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0F8C" w:rsidRDefault="00760F8C" w:rsidP="00760F8C">
      <w:pPr>
        <w:pStyle w:val="1"/>
        <w:tabs>
          <w:tab w:val="center" w:pos="4677"/>
        </w:tabs>
        <w:spacing w:before="60"/>
        <w:ind w:firstLine="851"/>
        <w:jc w:val="center"/>
      </w:pPr>
      <w:r>
        <w:t>Інформація про виконання бюджету</w:t>
      </w:r>
    </w:p>
    <w:p w:rsidR="00760F8C" w:rsidRDefault="00760F8C" w:rsidP="00760F8C">
      <w:pPr>
        <w:pStyle w:val="1"/>
        <w:tabs>
          <w:tab w:val="center" w:pos="4677"/>
        </w:tabs>
        <w:spacing w:before="60"/>
        <w:ind w:firstLine="851"/>
        <w:jc w:val="center"/>
      </w:pPr>
      <w:r>
        <w:t>Носівської міської територіальної громади</w:t>
      </w:r>
    </w:p>
    <w:p w:rsidR="00081301" w:rsidRDefault="00760F8C" w:rsidP="00760F8C">
      <w:pPr>
        <w:pStyle w:val="1"/>
        <w:tabs>
          <w:tab w:val="center" w:pos="4677"/>
        </w:tabs>
        <w:spacing w:before="60"/>
        <w:ind w:firstLine="851"/>
        <w:jc w:val="center"/>
      </w:pPr>
      <w:r>
        <w:t xml:space="preserve"> </w:t>
      </w:r>
      <w:r w:rsidR="00F177F7">
        <w:t xml:space="preserve">за 2024 рік </w:t>
      </w:r>
    </w:p>
    <w:p w:rsidR="00081301" w:rsidRDefault="00081301">
      <w:pPr>
        <w:tabs>
          <w:tab w:val="left" w:pos="2268"/>
          <w:tab w:val="left" w:pos="2835"/>
          <w:tab w:val="left" w:pos="3828"/>
          <w:tab w:val="left" w:pos="3969"/>
          <w:tab w:val="left" w:pos="4395"/>
        </w:tabs>
        <w:spacing w:before="60"/>
        <w:ind w:firstLine="993"/>
        <w:rPr>
          <w:b/>
          <w:bCs/>
          <w:lang w:val="uk-UA"/>
        </w:rPr>
      </w:pPr>
    </w:p>
    <w:p w:rsidR="00081301" w:rsidRDefault="00F177F7">
      <w:pPr>
        <w:spacing w:before="60"/>
        <w:ind w:firstLine="993"/>
        <w:jc w:val="both"/>
        <w:rPr>
          <w:sz w:val="28"/>
          <w:szCs w:val="28"/>
          <w:lang w:val="uk-UA"/>
        </w:rPr>
      </w:pPr>
      <w:r>
        <w:rPr>
          <w:color w:val="000000"/>
          <w:sz w:val="28"/>
          <w:szCs w:val="28"/>
          <w:lang w:val="uk-UA"/>
        </w:rPr>
        <w:t xml:space="preserve">За 2024 рік </w:t>
      </w:r>
      <w:r>
        <w:rPr>
          <w:sz w:val="28"/>
          <w:szCs w:val="28"/>
          <w:lang w:val="uk-UA"/>
        </w:rPr>
        <w:t xml:space="preserve">до загального та спеціального фондів бюджету Носівської міської територіальної громади надійшло </w:t>
      </w:r>
      <w:r>
        <w:rPr>
          <w:b/>
          <w:sz w:val="28"/>
          <w:szCs w:val="28"/>
        </w:rPr>
        <w:t>2</w:t>
      </w:r>
      <w:r>
        <w:rPr>
          <w:b/>
          <w:sz w:val="28"/>
          <w:szCs w:val="28"/>
          <w:lang w:val="uk-UA"/>
        </w:rPr>
        <w:t>55</w:t>
      </w:r>
      <w:r>
        <w:rPr>
          <w:b/>
          <w:sz w:val="28"/>
          <w:szCs w:val="28"/>
          <w:lang w:val="en-US"/>
        </w:rPr>
        <w:t> </w:t>
      </w:r>
      <w:r>
        <w:rPr>
          <w:b/>
          <w:sz w:val="28"/>
          <w:szCs w:val="28"/>
          <w:lang w:val="uk-UA"/>
        </w:rPr>
        <w:t xml:space="preserve">798,098 </w:t>
      </w:r>
      <w:r>
        <w:rPr>
          <w:sz w:val="28"/>
          <w:szCs w:val="28"/>
          <w:lang w:val="uk-UA"/>
        </w:rPr>
        <w:t xml:space="preserve">тис. грн. Річні планові показники виконані на 108,0%, у тому числі –загальний фонд складає </w:t>
      </w:r>
      <w:r>
        <w:rPr>
          <w:b/>
          <w:sz w:val="28"/>
          <w:szCs w:val="28"/>
          <w:lang w:val="uk-UA"/>
        </w:rPr>
        <w:t xml:space="preserve">219 735,186 </w:t>
      </w:r>
      <w:r>
        <w:rPr>
          <w:sz w:val="28"/>
          <w:szCs w:val="28"/>
          <w:lang w:val="uk-UA"/>
        </w:rPr>
        <w:t xml:space="preserve">тис.грн. (98,5% до плану на рік з урахуванням змін), спеціальний фонд </w:t>
      </w:r>
      <w:r>
        <w:rPr>
          <w:b/>
          <w:sz w:val="28"/>
          <w:szCs w:val="28"/>
          <w:lang w:val="uk-UA"/>
        </w:rPr>
        <w:t xml:space="preserve">36 062,911 </w:t>
      </w:r>
      <w:r>
        <w:rPr>
          <w:sz w:val="28"/>
          <w:szCs w:val="28"/>
          <w:lang w:val="uk-UA"/>
        </w:rPr>
        <w:t xml:space="preserve">тис.грн. (260,3% до плану на рік з урахуванням змін). </w:t>
      </w:r>
    </w:p>
    <w:p w:rsidR="00081301" w:rsidRDefault="00F177F7">
      <w:pPr>
        <w:spacing w:before="60"/>
        <w:ind w:firstLine="993"/>
        <w:jc w:val="both"/>
        <w:rPr>
          <w:sz w:val="28"/>
          <w:szCs w:val="28"/>
          <w:lang w:val="uk-UA"/>
        </w:rPr>
      </w:pPr>
      <w:r>
        <w:rPr>
          <w:sz w:val="28"/>
          <w:szCs w:val="28"/>
          <w:lang w:val="uk-UA"/>
        </w:rPr>
        <w:t xml:space="preserve">У загальному обсязі надходжень трансферти з державного та місцевих бюджетів (субвенції та дотації) становили </w:t>
      </w:r>
      <w:r>
        <w:rPr>
          <w:b/>
          <w:sz w:val="28"/>
          <w:szCs w:val="28"/>
          <w:lang w:val="uk-UA"/>
        </w:rPr>
        <w:t xml:space="preserve">95 914,726 </w:t>
      </w:r>
      <w:r>
        <w:rPr>
          <w:sz w:val="28"/>
          <w:szCs w:val="28"/>
          <w:lang w:val="uk-UA"/>
        </w:rPr>
        <w:t>тис.грн., їх питома вага у структурі надходжень - 37,5%.</w:t>
      </w:r>
    </w:p>
    <w:p w:rsidR="00081301" w:rsidRDefault="00F177F7">
      <w:pPr>
        <w:shd w:val="clear" w:color="auto" w:fill="FFFFFF"/>
        <w:spacing w:line="340" w:lineRule="exact"/>
        <w:ind w:firstLine="992"/>
        <w:jc w:val="both"/>
        <w:rPr>
          <w:sz w:val="28"/>
          <w:szCs w:val="28"/>
          <w:lang w:val="uk-UA"/>
        </w:rPr>
      </w:pPr>
      <w:r>
        <w:rPr>
          <w:bCs/>
          <w:sz w:val="28"/>
          <w:szCs w:val="28"/>
          <w:lang w:val="uk-UA"/>
        </w:rPr>
        <w:t xml:space="preserve">Станом на 09.10.2024 року в Головному управлінні ДПС у Чернігівській області на обліку перебувало 1061 суб’єктів господарювання , в тому числі 274 юридичних осіб та 787 фізичних осіб - підприємців та осіб, які здійснюють незалежну професійну діяльність. </w:t>
      </w:r>
    </w:p>
    <w:p w:rsidR="00081301" w:rsidRDefault="00081301">
      <w:pPr>
        <w:tabs>
          <w:tab w:val="center" w:pos="4677"/>
          <w:tab w:val="right" w:pos="9355"/>
        </w:tabs>
        <w:ind w:firstLine="851"/>
        <w:jc w:val="both"/>
        <w:rPr>
          <w:bCs/>
          <w:sz w:val="20"/>
          <w:szCs w:val="20"/>
          <w:lang w:val="uk-UA"/>
        </w:rPr>
      </w:pPr>
    </w:p>
    <w:p w:rsidR="00081301" w:rsidRDefault="00F177F7">
      <w:pPr>
        <w:widowControl w:val="0"/>
        <w:tabs>
          <w:tab w:val="left" w:pos="709"/>
          <w:tab w:val="left" w:pos="1276"/>
          <w:tab w:val="left" w:pos="9295"/>
        </w:tabs>
        <w:spacing w:line="340" w:lineRule="exact"/>
        <w:ind w:firstLine="851"/>
        <w:jc w:val="both"/>
        <w:rPr>
          <w:bCs/>
          <w:sz w:val="28"/>
          <w:szCs w:val="28"/>
          <w:lang w:val="uk-UA"/>
        </w:rPr>
      </w:pPr>
      <w:r>
        <w:rPr>
          <w:bCs/>
          <w:sz w:val="28"/>
          <w:szCs w:val="28"/>
          <w:lang w:val="uk-UA"/>
        </w:rPr>
        <w:t xml:space="preserve">Бюджетоутворюючі підприємства Носівської територіальної громади, у яких найбільша питома вага надходжень до загального фонду бюджету ТГ: </w:t>
      </w:r>
    </w:p>
    <w:p w:rsidR="00081301" w:rsidRDefault="00F177F7">
      <w:pPr>
        <w:pStyle w:val="afa"/>
        <w:numPr>
          <w:ilvl w:val="0"/>
          <w:numId w:val="24"/>
        </w:numPr>
        <w:pBdr>
          <w:top w:val="none" w:sz="4" w:space="0" w:color="000000"/>
          <w:left w:val="none" w:sz="4" w:space="0" w:color="000000"/>
          <w:bottom w:val="none" w:sz="4" w:space="0" w:color="000000"/>
          <w:right w:val="none" w:sz="4" w:space="0" w:color="000000"/>
          <w:between w:val="none" w:sz="4" w:space="0" w:color="000000"/>
        </w:pBdr>
        <w:spacing w:after="60" w:line="340" w:lineRule="exact"/>
        <w:jc w:val="both"/>
        <w:rPr>
          <w:sz w:val="28"/>
          <w:szCs w:val="28"/>
        </w:rPr>
      </w:pPr>
      <w:r>
        <w:rPr>
          <w:sz w:val="28"/>
          <w:szCs w:val="28"/>
        </w:rPr>
        <w:t>Відділ освіти, культури, молоді та спорту Носівської міської ради-7,3%</w:t>
      </w:r>
      <w:r>
        <w:rPr>
          <w:sz w:val="28"/>
          <w:szCs w:val="28"/>
          <w:lang w:val="ru-RU"/>
        </w:rPr>
        <w:t xml:space="preserve"> </w:t>
      </w:r>
      <w:r>
        <w:rPr>
          <w:sz w:val="28"/>
          <w:szCs w:val="28"/>
        </w:rPr>
        <w:t>(9650,6 тис.грн.)</w:t>
      </w:r>
      <w:r>
        <w:rPr>
          <w:bCs/>
          <w:sz w:val="28"/>
          <w:szCs w:val="28"/>
        </w:rPr>
        <w:t>;</w:t>
      </w:r>
      <w:r>
        <w:rPr>
          <w:sz w:val="28"/>
          <w:szCs w:val="28"/>
        </w:rPr>
        <w:t xml:space="preserve"> </w:t>
      </w:r>
    </w:p>
    <w:p w:rsidR="00081301" w:rsidRDefault="00F177F7">
      <w:pPr>
        <w:pStyle w:val="afa"/>
        <w:numPr>
          <w:ilvl w:val="0"/>
          <w:numId w:val="24"/>
        </w:numPr>
        <w:pBdr>
          <w:top w:val="none" w:sz="4" w:space="0" w:color="000000"/>
          <w:left w:val="none" w:sz="4" w:space="0" w:color="000000"/>
          <w:bottom w:val="none" w:sz="4" w:space="0" w:color="000000"/>
          <w:right w:val="none" w:sz="4" w:space="0" w:color="000000"/>
          <w:between w:val="none" w:sz="4" w:space="0" w:color="000000"/>
        </w:pBdr>
        <w:spacing w:after="60" w:line="340" w:lineRule="exact"/>
        <w:jc w:val="both"/>
        <w:rPr>
          <w:bCs/>
          <w:sz w:val="28"/>
          <w:szCs w:val="28"/>
        </w:rPr>
      </w:pPr>
      <w:r>
        <w:rPr>
          <w:bCs/>
          <w:sz w:val="28"/>
          <w:szCs w:val="28"/>
        </w:rPr>
        <w:t>АТ «Укрзалізниця» - 6,4% (8461,2 тис.грн.);</w:t>
      </w:r>
    </w:p>
    <w:p w:rsidR="00081301" w:rsidRDefault="00F177F7">
      <w:pPr>
        <w:pStyle w:val="afa"/>
        <w:numPr>
          <w:ilvl w:val="0"/>
          <w:numId w:val="24"/>
        </w:numPr>
        <w:pBdr>
          <w:top w:val="none" w:sz="4" w:space="0" w:color="000000"/>
          <w:left w:val="none" w:sz="4" w:space="0" w:color="000000"/>
          <w:bottom w:val="none" w:sz="4" w:space="0" w:color="000000"/>
          <w:right w:val="none" w:sz="4" w:space="0" w:color="000000"/>
          <w:between w:val="none" w:sz="4" w:space="0" w:color="000000"/>
        </w:pBdr>
        <w:spacing w:line="340" w:lineRule="exact"/>
        <w:jc w:val="both"/>
        <w:rPr>
          <w:sz w:val="28"/>
          <w:szCs w:val="28"/>
        </w:rPr>
      </w:pPr>
      <w:r>
        <w:rPr>
          <w:bCs/>
          <w:sz w:val="28"/>
          <w:szCs w:val="28"/>
        </w:rPr>
        <w:t>ТОВ «Агрікор Холдинг» - 5,6 % ( 7341,1 тис.грн.);</w:t>
      </w:r>
    </w:p>
    <w:p w:rsidR="00081301" w:rsidRDefault="00F177F7">
      <w:pPr>
        <w:pStyle w:val="afa"/>
        <w:widowControl w:val="0"/>
        <w:numPr>
          <w:ilvl w:val="0"/>
          <w:numId w:val="24"/>
        </w:numPr>
        <w:pBdr>
          <w:top w:val="none" w:sz="4" w:space="0" w:color="000000"/>
          <w:left w:val="none" w:sz="4" w:space="0" w:color="000000"/>
          <w:bottom w:val="none" w:sz="4" w:space="0" w:color="000000"/>
          <w:right w:val="none" w:sz="4" w:space="0" w:color="000000"/>
          <w:between w:val="none" w:sz="4" w:space="0" w:color="000000"/>
        </w:pBdr>
        <w:tabs>
          <w:tab w:val="left" w:pos="0"/>
          <w:tab w:val="left" w:pos="709"/>
          <w:tab w:val="left" w:pos="1276"/>
        </w:tabs>
        <w:spacing w:after="60" w:line="340" w:lineRule="exact"/>
        <w:jc w:val="both"/>
        <w:rPr>
          <w:bCs/>
          <w:sz w:val="28"/>
          <w:szCs w:val="28"/>
          <w:lang w:val="ru-RU"/>
        </w:rPr>
      </w:pPr>
      <w:r>
        <w:rPr>
          <w:bCs/>
          <w:sz w:val="28"/>
          <w:szCs w:val="28"/>
        </w:rPr>
        <w:t>ТОВ Агропідприємство «Маяк» - 4,9 % ( 6502,0 тис.грн.);</w:t>
      </w:r>
    </w:p>
    <w:p w:rsidR="00081301" w:rsidRDefault="00F177F7">
      <w:pPr>
        <w:pStyle w:val="afa"/>
        <w:numPr>
          <w:ilvl w:val="0"/>
          <w:numId w:val="24"/>
        </w:numPr>
        <w:pBdr>
          <w:top w:val="none" w:sz="4" w:space="0" w:color="000000"/>
          <w:left w:val="none" w:sz="4" w:space="0" w:color="000000"/>
          <w:bottom w:val="none" w:sz="4" w:space="0" w:color="000000"/>
          <w:right w:val="none" w:sz="4" w:space="0" w:color="000000"/>
          <w:between w:val="none" w:sz="4" w:space="0" w:color="000000"/>
        </w:pBdr>
        <w:spacing w:after="60" w:line="340" w:lineRule="exact"/>
        <w:jc w:val="both"/>
        <w:rPr>
          <w:bCs/>
          <w:sz w:val="28"/>
          <w:szCs w:val="28"/>
        </w:rPr>
      </w:pPr>
      <w:r>
        <w:rPr>
          <w:bCs/>
          <w:sz w:val="28"/>
          <w:szCs w:val="28"/>
        </w:rPr>
        <w:t>ТОВ «Агропрогрес» -3,9% (5139,0 тис.грн.);</w:t>
      </w:r>
    </w:p>
    <w:p w:rsidR="00081301" w:rsidRDefault="00F177F7">
      <w:pPr>
        <w:pStyle w:val="afa"/>
        <w:widowControl w:val="0"/>
        <w:numPr>
          <w:ilvl w:val="0"/>
          <w:numId w:val="24"/>
        </w:numPr>
        <w:pBdr>
          <w:top w:val="none" w:sz="4" w:space="0" w:color="000000"/>
          <w:left w:val="none" w:sz="4" w:space="0" w:color="000000"/>
          <w:bottom w:val="none" w:sz="4" w:space="0" w:color="000000"/>
          <w:right w:val="none" w:sz="4" w:space="0" w:color="000000"/>
          <w:between w:val="none" w:sz="4" w:space="0" w:color="000000"/>
        </w:pBdr>
        <w:tabs>
          <w:tab w:val="left" w:pos="0"/>
          <w:tab w:val="left" w:pos="709"/>
          <w:tab w:val="left" w:pos="1276"/>
        </w:tabs>
        <w:spacing w:after="60" w:line="340" w:lineRule="exact"/>
        <w:jc w:val="both"/>
        <w:rPr>
          <w:bCs/>
          <w:sz w:val="28"/>
          <w:szCs w:val="28"/>
        </w:rPr>
      </w:pPr>
      <w:r>
        <w:rPr>
          <w:bCs/>
          <w:sz w:val="28"/>
          <w:szCs w:val="28"/>
        </w:rPr>
        <w:t>ТОВ «Носівське ХПП» - 3,7% (4881,6 тис.грн.).</w:t>
      </w:r>
    </w:p>
    <w:p w:rsidR="00081301" w:rsidRDefault="00F177F7">
      <w:pPr>
        <w:spacing w:before="120" w:after="120"/>
        <w:ind w:firstLine="709"/>
        <w:jc w:val="both"/>
        <w:rPr>
          <w:b/>
          <w:sz w:val="28"/>
          <w:szCs w:val="28"/>
          <w:lang w:val="uk-UA"/>
        </w:rPr>
      </w:pPr>
      <w:r>
        <w:rPr>
          <w:noProof/>
        </w:rPr>
        <mc:AlternateContent>
          <mc:Choice Requires="wpg">
            <w:drawing>
              <wp:anchor distT="0" distB="0" distL="114300" distR="114300" simplePos="0" relativeHeight="251671552" behindDoc="0" locked="0" layoutInCell="1" allowOverlap="1">
                <wp:simplePos x="0" y="0"/>
                <wp:positionH relativeFrom="column">
                  <wp:posOffset>666115</wp:posOffset>
                </wp:positionH>
                <wp:positionV relativeFrom="paragraph">
                  <wp:posOffset>90805</wp:posOffset>
                </wp:positionV>
                <wp:extent cx="5095240" cy="874395"/>
                <wp:effectExtent l="0" t="0" r="0" b="1905"/>
                <wp:wrapNone/>
                <wp:docPr id="1" name="Скругленный прямоугольник 1"/>
                <wp:cNvGraphicFramePr/>
                <a:graphic xmlns:a="http://schemas.openxmlformats.org/drawingml/2006/main">
                  <a:graphicData uri="http://schemas.microsoft.com/office/word/2010/wordprocessingShape">
                    <wps:wsp>
                      <wps:cNvSpPr/>
                      <wps:spPr bwMode="auto">
                        <a:xfrm>
                          <a:off x="0" y="0"/>
                          <a:ext cx="5095240" cy="874395"/>
                        </a:xfrm>
                        <a:prstGeom prst="roundRect">
                          <a:avLst>
                            <a:gd name="adj" fmla="val 16667"/>
                          </a:avLst>
                        </a:prstGeom>
                        <a:solidFill>
                          <a:srgbClr val="4F81BD"/>
                        </a:solidFill>
                        <a:ln w="25400" cap="flat" cmpd="sng" algn="ctr">
                          <a:solidFill>
                            <a:srgbClr val="4F81BD">
                              <a:shade val="50000"/>
                            </a:srgbClr>
                          </a:solidFill>
                          <a:prstDash val="solid"/>
                        </a:ln>
                        <a:effectLst/>
                      </wps:spPr>
                      <wps:txbx>
                        <w:txbxContent>
                          <w:p w:rsidR="00081301" w:rsidRDefault="00F177F7">
                            <w:pPr>
                              <w:jc w:val="center"/>
                              <w:rPr>
                                <w:b/>
                                <w:color w:val="FFFF00"/>
                                <w:lang w:val="uk-UA"/>
                              </w:rPr>
                            </w:pPr>
                            <w:r>
                              <w:rPr>
                                <w:b/>
                                <w:color w:val="FFFF00"/>
                                <w:lang w:val="uk-UA"/>
                              </w:rPr>
                              <w:t>Доходи бюджету</w:t>
                            </w:r>
                          </w:p>
                          <w:p w:rsidR="00081301" w:rsidRDefault="00F177F7">
                            <w:pPr>
                              <w:jc w:val="center"/>
                              <w:rPr>
                                <w:b/>
                                <w:color w:val="FFFF00"/>
                                <w:lang w:val="uk-UA"/>
                              </w:rPr>
                            </w:pPr>
                            <w:r>
                              <w:rPr>
                                <w:b/>
                                <w:color w:val="FFFF00"/>
                                <w:lang w:val="uk-UA"/>
                              </w:rPr>
                              <w:t xml:space="preserve"> Носівської міської територіальної громади</w:t>
                            </w:r>
                          </w:p>
                          <w:p w:rsidR="00081301" w:rsidRDefault="00F177F7">
                            <w:pPr>
                              <w:jc w:val="center"/>
                              <w:rPr>
                                <w:b/>
                                <w:color w:val="FFFF00"/>
                                <w:lang w:val="uk-UA"/>
                              </w:rPr>
                            </w:pPr>
                            <w:r>
                              <w:rPr>
                                <w:b/>
                                <w:color w:val="FFFF00"/>
                                <w:lang w:val="uk-UA"/>
                              </w:rPr>
                              <w:t>255 798,1 тис.грн.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http://schemas.openxmlformats.org/drawingml/2006/main">
            <w:pict>
              <v:shape id="shape 0" o:spid="_x0000_s0" o:spt="2" style="position:absolute;mso-wrap-distance-left:9.0pt;mso-wrap-distance-top:0.0pt;mso-wrap-distance-right:9.0pt;mso-wrap-distance-bottom:0.0pt;z-index:251671552;o:allowoverlap:true;o:allowincell:true;mso-position-horizontal-relative:text;margin-left:52.4pt;mso-position-horizontal:absolute;mso-position-vertical-relative:text;margin-top:7.1pt;mso-position-vertical:absolute;width:401.2pt;height:68.8pt;v-text-anchor:middle;" coordsize="100000,100000" path="m0,16659l0,16659c0,7520,1291,0,2859,0c2859,0,2859,0,2859,0l97139,0l97139,0c98707,0,99998,7520,99998,16659l99998,16659c99998,16659,99998,16659,99998,16659l100000,83334l100000,83334c100000,83334,100000,83334,100000,83334l100000,83334c100000,92472,98709,99992,97141,99992c97141,99992,97141,99992,97141,99992l2859,100006l2859,100006c1291,100006,0,92486,0,83347c0,83347,0,83347,0,83347xe" fillcolor="#4F81BD" strokecolor="#27405E" strokeweight="2.00pt">
                <v:path textboxrect="835,4869,99162,95109"/>
                <v:textbox>
                  <w:txbxContent>
                    <w:p>
                      <w:pPr>
                        <w:jc w:val="center"/>
                        <w:rPr>
                          <w:b/>
                          <w:color w:val="FFFF00"/>
                          <w:lang w:val="uk-UA"/>
                        </w:rPr>
                      </w:pPr>
                      <w:r>
                        <w:rPr>
                          <w:b/>
                          <w:color w:val="FFFF00"/>
                          <w:lang w:val="uk-UA"/>
                        </w:rPr>
                        <w:t xml:space="preserve">Доходи бюджету</w:t>
                      </w:r>
                      <w:r/>
                    </w:p>
                    <w:p>
                      <w:pPr>
                        <w:jc w:val="center"/>
                        <w:rPr>
                          <w:b/>
                          <w:color w:val="FFFF00"/>
                          <w:lang w:val="uk-UA"/>
                        </w:rPr>
                      </w:pPr>
                      <w:r>
                        <w:rPr>
                          <w:b/>
                          <w:color w:val="FFFF00"/>
                          <w:lang w:val="uk-UA"/>
                        </w:rPr>
                        <w:t xml:space="preserve"> Носівської міської територіальної громади</w:t>
                      </w:r>
                      <w:r/>
                    </w:p>
                    <w:p>
                      <w:pPr>
                        <w:jc w:val="center"/>
                        <w:rPr>
                          <w:b/>
                          <w:color w:val="FFFF00"/>
                          <w:lang w:val="uk-UA"/>
                        </w:rPr>
                      </w:pPr>
                      <w:r>
                        <w:rPr>
                          <w:b/>
                          <w:color w:val="FFFF00"/>
                          <w:lang w:val="uk-UA"/>
                        </w:rPr>
                        <w:t xml:space="preserve">2</w:t>
                      </w:r>
                      <w:r>
                        <w:rPr>
                          <w:b/>
                          <w:color w:val="FFFF00"/>
                          <w:lang w:val="uk-UA"/>
                        </w:rPr>
                        <w:t xml:space="preserve">55 798,1 </w:t>
                      </w:r>
                      <w:r>
                        <w:rPr>
                          <w:b/>
                          <w:color w:val="FFFF00"/>
                          <w:lang w:val="uk-UA"/>
                        </w:rPr>
                        <w:t xml:space="preserve">тис.грн.</w:t>
                      </w:r>
                      <w:r/>
                    </w:p>
                  </w:txbxContent>
                </v:textbox>
              </v:shape>
            </w:pict>
          </mc:Fallback>
        </mc:AlternateContent>
      </w:r>
    </w:p>
    <w:p w:rsidR="00081301" w:rsidRDefault="00081301">
      <w:pPr>
        <w:spacing w:before="120" w:after="120"/>
        <w:ind w:firstLine="709"/>
        <w:jc w:val="both"/>
        <w:rPr>
          <w:b/>
          <w:sz w:val="28"/>
          <w:szCs w:val="28"/>
          <w:lang w:val="uk-UA"/>
        </w:rPr>
      </w:pPr>
    </w:p>
    <w:p w:rsidR="00081301" w:rsidRDefault="00081301">
      <w:pPr>
        <w:spacing w:before="120" w:after="120"/>
        <w:ind w:firstLine="709"/>
        <w:jc w:val="both"/>
        <w:rPr>
          <w:b/>
          <w:sz w:val="28"/>
          <w:szCs w:val="28"/>
          <w:lang w:val="uk-UA"/>
        </w:rPr>
      </w:pPr>
    </w:p>
    <w:p w:rsidR="00081301" w:rsidRDefault="00F177F7">
      <w:pPr>
        <w:spacing w:before="120" w:after="120"/>
        <w:ind w:firstLine="709"/>
        <w:jc w:val="both"/>
        <w:rPr>
          <w:b/>
          <w:sz w:val="28"/>
          <w:szCs w:val="28"/>
          <w:lang w:val="uk-UA"/>
        </w:rPr>
      </w:pPr>
      <w:r>
        <w:rPr>
          <w:noProof/>
        </w:rPr>
        <mc:AlternateContent>
          <mc:Choice Requires="wpg">
            <w:drawing>
              <wp:anchor distT="0" distB="0" distL="114300" distR="114300" simplePos="0" relativeHeight="251663360" behindDoc="0" locked="0" layoutInCell="1" allowOverlap="1">
                <wp:simplePos x="0" y="0"/>
                <wp:positionH relativeFrom="column">
                  <wp:posOffset>4401185</wp:posOffset>
                </wp:positionH>
                <wp:positionV relativeFrom="paragraph">
                  <wp:posOffset>223520</wp:posOffset>
                </wp:positionV>
                <wp:extent cx="484505" cy="366395"/>
                <wp:effectExtent l="19050" t="0" r="0" b="14604"/>
                <wp:wrapNone/>
                <wp:docPr id="2" name="Стрелка вниз 7"/>
                <wp:cNvGraphicFramePr/>
                <a:graphic xmlns:a="http://schemas.openxmlformats.org/drawingml/2006/main">
                  <a:graphicData uri="http://schemas.microsoft.com/office/word/2010/wordprocessingShape">
                    <wps:wsp>
                      <wps:cNvSpPr/>
                      <wps:spPr bwMode="auto">
                        <a:xfrm>
                          <a:off x="0" y="0"/>
                          <a:ext cx="484505" cy="366395"/>
                        </a:xfrm>
                        <a:prstGeom prst="downArrow">
                          <a:avLst>
                            <a:gd name="adj1" fmla="val 50000"/>
                            <a:gd name="adj2" fmla="val 50000"/>
                          </a:avLst>
                        </a:prstGeom>
                        <a:solidFill>
                          <a:srgbClr val="1F497D">
                            <a:lumMod val="60000"/>
                            <a:lumOff val="40000"/>
                          </a:srgbClr>
                        </a:solidFill>
                        <a:ln w="25400" cap="flat" cmpd="sng" algn="ctr">
                          <a:solidFill>
                            <a:srgbClr val="4F81BD">
                              <a:shade val="50000"/>
                            </a:srgbClr>
                          </a:solidFill>
                          <a:prstDash val="solid"/>
                        </a:ln>
                        <a:effectLst/>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1" o:spid="_x0000_s1" o:spt="67" style="position:absolute;mso-wrap-distance-left:9.0pt;mso-wrap-distance-top:0.0pt;mso-wrap-distance-right:9.0pt;mso-wrap-distance-bottom:0.0pt;z-index:251663360;o:allowoverlap:true;o:allowincell:true;mso-position-horizontal-relative:text;margin-left:346.6pt;mso-position-horizontal:absolute;mso-position-vertical-relative:text;margin-top:17.6pt;mso-position-vertical:absolute;width:38.1pt;height:28.8pt;" coordsize="100000,100000" path="m0,49999l25000,49999l25000,0l75000,0l75000,49999l100000,49999l50000,100000xe" fillcolor="#518CD4" strokecolor="#27405E" strokeweight="2.00pt">
                <v:path textboxrect="25000,0,75000,74997"/>
              </v:shape>
            </w:pict>
          </mc:Fallback>
        </mc:AlternateContent>
      </w:r>
      <w:r>
        <w:rPr>
          <w:noProof/>
        </w:rPr>
        <mc:AlternateContent>
          <mc:Choice Requires="wpg">
            <w:drawing>
              <wp:anchor distT="0" distB="0" distL="114300" distR="114300" simplePos="0" relativeHeight="251662336" behindDoc="0" locked="0" layoutInCell="1" allowOverlap="1">
                <wp:simplePos x="0" y="0"/>
                <wp:positionH relativeFrom="column">
                  <wp:posOffset>1293495</wp:posOffset>
                </wp:positionH>
                <wp:positionV relativeFrom="paragraph">
                  <wp:posOffset>206375</wp:posOffset>
                </wp:positionV>
                <wp:extent cx="484505" cy="383540"/>
                <wp:effectExtent l="19050" t="0" r="0" b="16510"/>
                <wp:wrapNone/>
                <wp:docPr id="3" name="Стрелка вниз 5"/>
                <wp:cNvGraphicFramePr/>
                <a:graphic xmlns:a="http://schemas.openxmlformats.org/drawingml/2006/main">
                  <a:graphicData uri="http://schemas.microsoft.com/office/word/2010/wordprocessingShape">
                    <wps:wsp>
                      <wps:cNvSpPr/>
                      <wps:spPr bwMode="auto">
                        <a:xfrm>
                          <a:off x="0" y="0"/>
                          <a:ext cx="484505" cy="383539"/>
                        </a:xfrm>
                        <a:prstGeom prst="downArrow">
                          <a:avLst>
                            <a:gd name="adj1" fmla="val 50000"/>
                            <a:gd name="adj2" fmla="val 50000"/>
                          </a:avLst>
                        </a:prstGeom>
                        <a:solidFill>
                          <a:srgbClr val="1F497D">
                            <a:lumMod val="60000"/>
                            <a:lumOff val="40000"/>
                          </a:srgbClr>
                        </a:solidFill>
                        <a:ln w="25400" cap="flat" cmpd="sng" algn="ctr">
                          <a:solidFill>
                            <a:srgbClr val="4F81BD">
                              <a:shade val="50000"/>
                            </a:srgbClr>
                          </a:solidFill>
                          <a:prstDash val="solid"/>
                        </a:ln>
                        <a:effectLst/>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2" o:spid="_x0000_s2" o:spt="67" style="position:absolute;mso-wrap-distance-left:9.0pt;mso-wrap-distance-top:0.0pt;mso-wrap-distance-right:9.0pt;mso-wrap-distance-bottom:0.0pt;z-index:251662336;o:allowoverlap:true;o:allowincell:true;mso-position-horizontal-relative:text;margin-left:101.8pt;mso-position-horizontal:absolute;mso-position-vertical-relative:text;margin-top:16.2pt;mso-position-vertical:absolute;width:38.1pt;height:30.2pt;" coordsize="100000,100000" path="m0,50001l25000,50001l25000,0l75000,0l75000,50001l100000,50001l50000,100001xe" fillcolor="#518CD4" strokecolor="#27405E" strokeweight="2.00pt">
                <v:path textboxrect="25000,0,75000,74999"/>
              </v:shape>
            </w:pict>
          </mc:Fallback>
        </mc:AlternateContent>
      </w:r>
    </w:p>
    <w:p w:rsidR="00081301" w:rsidRDefault="00081301">
      <w:pPr>
        <w:spacing w:before="120" w:after="120"/>
        <w:ind w:firstLine="709"/>
        <w:jc w:val="both"/>
        <w:rPr>
          <w:b/>
          <w:sz w:val="28"/>
          <w:szCs w:val="28"/>
          <w:lang w:val="uk-UA"/>
        </w:rPr>
      </w:pPr>
    </w:p>
    <w:p w:rsidR="00081301" w:rsidRDefault="00F177F7">
      <w:pPr>
        <w:spacing w:before="120" w:after="120"/>
        <w:ind w:firstLine="709"/>
        <w:jc w:val="both"/>
        <w:rPr>
          <w:b/>
          <w:sz w:val="28"/>
          <w:szCs w:val="28"/>
          <w:lang w:val="uk-UA"/>
        </w:rPr>
      </w:pPr>
      <w:r>
        <w:rPr>
          <w:noProof/>
        </w:rPr>
        <mc:AlternateContent>
          <mc:Choice Requires="wpg">
            <w:drawing>
              <wp:anchor distT="0" distB="0" distL="114300" distR="114300" simplePos="0" relativeHeight="251661312" behindDoc="0" locked="0" layoutInCell="1" allowOverlap="1">
                <wp:simplePos x="0" y="0"/>
                <wp:positionH relativeFrom="column">
                  <wp:posOffset>3253740</wp:posOffset>
                </wp:positionH>
                <wp:positionV relativeFrom="paragraph">
                  <wp:posOffset>65405</wp:posOffset>
                </wp:positionV>
                <wp:extent cx="2940685" cy="585470"/>
                <wp:effectExtent l="0" t="0" r="0" b="5080"/>
                <wp:wrapNone/>
                <wp:docPr id="4" name="Скругленный прямоугольник 4"/>
                <wp:cNvGraphicFramePr/>
                <a:graphic xmlns:a="http://schemas.openxmlformats.org/drawingml/2006/main">
                  <a:graphicData uri="http://schemas.microsoft.com/office/word/2010/wordprocessingShape">
                    <wps:wsp>
                      <wps:cNvSpPr/>
                      <wps:spPr bwMode="auto">
                        <a:xfrm>
                          <a:off x="0" y="0"/>
                          <a:ext cx="2940685" cy="585470"/>
                        </a:xfrm>
                        <a:prstGeom prst="roundRect">
                          <a:avLst>
                            <a:gd name="adj" fmla="val 16667"/>
                          </a:avLst>
                        </a:prstGeom>
                        <a:solidFill>
                          <a:srgbClr val="4F81BD"/>
                        </a:solidFill>
                        <a:ln w="25400" cap="flat" cmpd="sng" algn="ctr">
                          <a:solidFill>
                            <a:srgbClr val="4F81BD">
                              <a:shade val="50000"/>
                            </a:srgbClr>
                          </a:solidFill>
                          <a:prstDash val="solid"/>
                        </a:ln>
                        <a:effectLst/>
                      </wps:spPr>
                      <wps:txbx>
                        <w:txbxContent>
                          <w:p w:rsidR="00081301" w:rsidRDefault="00F177F7">
                            <w:pPr>
                              <w:jc w:val="center"/>
                              <w:rPr>
                                <w:b/>
                                <w:color w:val="FFFF00"/>
                                <w:sz w:val="28"/>
                                <w:szCs w:val="28"/>
                                <w:lang w:val="uk-UA"/>
                              </w:rPr>
                            </w:pPr>
                            <w:r>
                              <w:rPr>
                                <w:b/>
                                <w:color w:val="FFFF00"/>
                                <w:sz w:val="28"/>
                                <w:szCs w:val="28"/>
                                <w:lang w:val="uk-UA"/>
                              </w:rPr>
                              <w:t>Спеціальний фонд</w:t>
                            </w:r>
                          </w:p>
                          <w:p w:rsidR="00081301" w:rsidRDefault="00F177F7">
                            <w:pPr>
                              <w:jc w:val="center"/>
                              <w:rPr>
                                <w:b/>
                                <w:color w:val="FFFF00"/>
                                <w:sz w:val="28"/>
                                <w:szCs w:val="28"/>
                                <w:lang w:val="uk-UA"/>
                              </w:rPr>
                            </w:pPr>
                            <w:r>
                              <w:rPr>
                                <w:b/>
                                <w:color w:val="FFFF00"/>
                                <w:sz w:val="28"/>
                                <w:szCs w:val="28"/>
                                <w:lang w:val="uk-UA"/>
                              </w:rPr>
                              <w:t>36 0</w:t>
                            </w:r>
                            <w:r>
                              <w:rPr>
                                <w:b/>
                                <w:color w:val="FFFF00"/>
                                <w:sz w:val="28"/>
                                <w:szCs w:val="28"/>
                                <w:lang w:val="en-US"/>
                              </w:rPr>
                              <w:t>6</w:t>
                            </w:r>
                            <w:r>
                              <w:rPr>
                                <w:b/>
                                <w:color w:val="FFFF00"/>
                                <w:sz w:val="28"/>
                                <w:szCs w:val="28"/>
                                <w:lang w:val="uk-UA"/>
                              </w:rPr>
                              <w:t>2</w:t>
                            </w:r>
                            <w:r>
                              <w:rPr>
                                <w:b/>
                                <w:color w:val="FFFF00"/>
                                <w:sz w:val="28"/>
                                <w:szCs w:val="28"/>
                              </w:rPr>
                              <w:t>,</w:t>
                            </w:r>
                            <w:r>
                              <w:rPr>
                                <w:b/>
                                <w:color w:val="FFFF00"/>
                                <w:sz w:val="28"/>
                                <w:szCs w:val="28"/>
                                <w:lang w:val="uk-UA"/>
                              </w:rPr>
                              <w:t>9 тис.грн.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3" o:spid="_x0000_s3" o:spt="2" style="position:absolute;mso-wrap-distance-left:9.0pt;mso-wrap-distance-top:0.0pt;mso-wrap-distance-right:9.0pt;mso-wrap-distance-bottom:0.0pt;z-index:251661312;o:allowoverlap:true;o:allowincell:true;mso-position-horizontal-relative:text;margin-left:256.2pt;mso-position-horizontal:absolute;mso-position-vertical-relative:text;margin-top:5.1pt;mso-position-vertical:absolute;width:231.5pt;height:46.1pt;v-text-anchor:middle;" coordsize="100000,100000" path="m0,16661l0,16661c0,7521,1497,0,3317,0c3317,0,3317,0,3317,0l96681,0l96681,0c98500,0,99998,7521,99998,16661l99998,16661c99998,16661,99998,16661,99998,16661l100000,83341l100000,83341c100000,83341,100000,83341,100000,83341l100000,83341c100000,92481,98503,100002,96683,100002c96683,100002,96683,100002,96683,100002l3317,100002l3317,100002c1497,100002,0,92481,0,83341c0,83341,0,83341,0,83341xe" fillcolor="#4F81BD" strokecolor="#27405E" strokeweight="2.00pt">
                <v:path textboxrect="969,4871,99027,95107"/>
                <v:textbox>
                  <w:txbxContent>
                    <w:p>
                      <w:pPr>
                        <w:jc w:val="center"/>
                        <w:rPr>
                          <w:b/>
                          <w:color w:val="FFFF00"/>
                          <w:sz w:val="28"/>
                          <w:szCs w:val="28"/>
                          <w:lang w:val="uk-UA"/>
                        </w:rPr>
                      </w:pPr>
                      <w:r>
                        <w:rPr>
                          <w:b/>
                          <w:color w:val="FFFF00"/>
                          <w:sz w:val="28"/>
                          <w:szCs w:val="28"/>
                          <w:lang w:val="uk-UA"/>
                        </w:rPr>
                        <w:t xml:space="preserve">Спеціальний фонд</w:t>
                      </w:r>
                      <w:r/>
                    </w:p>
                    <w:p>
                      <w:pPr>
                        <w:jc w:val="center"/>
                        <w:rPr>
                          <w:b/>
                          <w:color w:val="FFFF00"/>
                          <w:sz w:val="28"/>
                          <w:szCs w:val="28"/>
                          <w:lang w:val="uk-UA"/>
                        </w:rPr>
                      </w:pPr>
                      <w:r>
                        <w:rPr>
                          <w:b/>
                          <w:color w:val="FFFF00"/>
                          <w:sz w:val="28"/>
                          <w:szCs w:val="28"/>
                          <w:lang w:val="uk-UA"/>
                        </w:rPr>
                        <w:t xml:space="preserve">36 0</w:t>
                      </w:r>
                      <w:r>
                        <w:rPr>
                          <w:b/>
                          <w:color w:val="FFFF00"/>
                          <w:sz w:val="28"/>
                          <w:szCs w:val="28"/>
                          <w:lang w:val="en-US"/>
                        </w:rPr>
                        <w:t xml:space="preserve">6</w:t>
                      </w:r>
                      <w:r>
                        <w:rPr>
                          <w:b/>
                          <w:color w:val="FFFF00"/>
                          <w:sz w:val="28"/>
                          <w:szCs w:val="28"/>
                          <w:lang w:val="uk-UA"/>
                        </w:rPr>
                        <w:t xml:space="preserve">2</w:t>
                      </w:r>
                      <w:r>
                        <w:rPr>
                          <w:b/>
                          <w:color w:val="FFFF00"/>
                          <w:sz w:val="28"/>
                          <w:szCs w:val="28"/>
                        </w:rPr>
                        <w:t xml:space="preserve">,</w:t>
                      </w:r>
                      <w:r>
                        <w:rPr>
                          <w:b/>
                          <w:color w:val="FFFF00"/>
                          <w:sz w:val="28"/>
                          <w:szCs w:val="28"/>
                          <w:lang w:val="uk-UA"/>
                        </w:rPr>
                        <w:t xml:space="preserve">9</w:t>
                      </w:r>
                      <w:r>
                        <w:rPr>
                          <w:b/>
                          <w:color w:val="FFFF00"/>
                          <w:sz w:val="28"/>
                          <w:szCs w:val="28"/>
                          <w:lang w:val="uk-UA"/>
                        </w:rPr>
                        <w:t xml:space="preserve"> тис.грн.</w:t>
                      </w:r>
                      <w:r/>
                    </w:p>
                  </w:txbxContent>
                </v:textbox>
              </v:shape>
            </w:pict>
          </mc:Fallback>
        </mc:AlternateContent>
      </w:r>
      <w:r>
        <w:rPr>
          <w:noProof/>
        </w:rPr>
        <mc:AlternateContent>
          <mc:Choice Requires="wpg">
            <w:drawing>
              <wp:anchor distT="0" distB="0" distL="114300" distR="114300" simplePos="0" relativeHeight="251665408" behindDoc="0" locked="0" layoutInCell="1" allowOverlap="1">
                <wp:simplePos x="0" y="0"/>
                <wp:positionH relativeFrom="column">
                  <wp:posOffset>148590</wp:posOffset>
                </wp:positionH>
                <wp:positionV relativeFrom="paragraph">
                  <wp:posOffset>71120</wp:posOffset>
                </wp:positionV>
                <wp:extent cx="2961005" cy="585470"/>
                <wp:effectExtent l="0" t="0" r="0" b="5080"/>
                <wp:wrapNone/>
                <wp:docPr id="5" name="Скругленный прямоугольник 4"/>
                <wp:cNvGraphicFramePr/>
                <a:graphic xmlns:a="http://schemas.openxmlformats.org/drawingml/2006/main">
                  <a:graphicData uri="http://schemas.microsoft.com/office/word/2010/wordprocessingShape">
                    <wps:wsp>
                      <wps:cNvSpPr/>
                      <wps:spPr bwMode="auto">
                        <a:xfrm>
                          <a:off x="0" y="0"/>
                          <a:ext cx="2961005" cy="585470"/>
                        </a:xfrm>
                        <a:prstGeom prst="roundRect">
                          <a:avLst>
                            <a:gd name="adj" fmla="val 16667"/>
                          </a:avLst>
                        </a:prstGeom>
                        <a:solidFill>
                          <a:srgbClr val="4F81BD"/>
                        </a:solidFill>
                        <a:ln w="25400" cap="flat" cmpd="sng" algn="ctr">
                          <a:solidFill>
                            <a:srgbClr val="4F81BD">
                              <a:shade val="50000"/>
                            </a:srgbClr>
                          </a:solidFill>
                          <a:prstDash val="solid"/>
                        </a:ln>
                        <a:effectLst/>
                      </wps:spPr>
                      <wps:txbx>
                        <w:txbxContent>
                          <w:p w:rsidR="00081301" w:rsidRDefault="00F177F7">
                            <w:pPr>
                              <w:jc w:val="center"/>
                              <w:rPr>
                                <w:b/>
                                <w:color w:val="FFFF00"/>
                                <w:sz w:val="28"/>
                                <w:szCs w:val="28"/>
                                <w:lang w:val="uk-UA"/>
                              </w:rPr>
                            </w:pPr>
                            <w:r>
                              <w:rPr>
                                <w:b/>
                                <w:color w:val="FFFF00"/>
                                <w:sz w:val="28"/>
                                <w:szCs w:val="28"/>
                                <w:lang w:val="uk-UA"/>
                              </w:rPr>
                              <w:t xml:space="preserve">Загальний фонд   </w:t>
                            </w:r>
                          </w:p>
                          <w:p w:rsidR="00081301" w:rsidRDefault="00F177F7">
                            <w:pPr>
                              <w:jc w:val="center"/>
                              <w:rPr>
                                <w:b/>
                                <w:color w:val="FFFF00"/>
                                <w:sz w:val="28"/>
                                <w:szCs w:val="28"/>
                                <w:lang w:val="uk-UA"/>
                              </w:rPr>
                            </w:pPr>
                            <w:r>
                              <w:rPr>
                                <w:b/>
                                <w:color w:val="FFFF00"/>
                                <w:sz w:val="28"/>
                                <w:szCs w:val="28"/>
                                <w:lang w:val="uk-UA"/>
                              </w:rPr>
                              <w:t>219 735</w:t>
                            </w:r>
                            <w:r>
                              <w:rPr>
                                <w:b/>
                                <w:color w:val="FFFF00"/>
                                <w:sz w:val="28"/>
                                <w:szCs w:val="28"/>
                              </w:rPr>
                              <w:t>,</w:t>
                            </w:r>
                            <w:r>
                              <w:rPr>
                                <w:b/>
                                <w:color w:val="FFFF00"/>
                                <w:sz w:val="28"/>
                                <w:szCs w:val="28"/>
                                <w:lang w:val="uk-UA"/>
                              </w:rPr>
                              <w:t>2 тис.грн.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4" o:spid="_x0000_s4" o:spt="2" style="position:absolute;mso-wrap-distance-left:9.0pt;mso-wrap-distance-top:0.0pt;mso-wrap-distance-right:9.0pt;mso-wrap-distance-bottom:0.0pt;z-index:251665408;o:allowoverlap:true;o:allowincell:true;mso-position-horizontal-relative:text;margin-left:11.7pt;mso-position-horizontal:absolute;mso-position-vertical-relative:text;margin-top:5.6pt;mso-position-vertical:absolute;width:233.1pt;height:46.1pt;v-text-anchor:middle;" coordsize="100000,100000" path="m0,16659l0,16659c0,7520,1487,0,3294,0c3294,0,3294,0,3294,0l96704,0l96704,0c98511,0,99998,7520,99998,16659l99998,16659c99998,16659,99998,16659,99998,16659l100000,83331l100000,83331c100000,83331,100000,83331,100000,83331l100000,83331c100000,92470,98513,99991,96706,99991c96706,99991,96706,99991,96706,99991l3294,100002l3294,100002c1487,100002,0,92482,0,83343c0,83343,0,83343,0,83343xe" fillcolor="#4F81BD" strokecolor="#27405E" strokeweight="2.00pt">
                <v:path textboxrect="962,4870,99034,95108"/>
                <v:textbox>
                  <w:txbxContent>
                    <w:p>
                      <w:pPr>
                        <w:jc w:val="center"/>
                        <w:rPr>
                          <w:b/>
                          <w:color w:val="FFFF00"/>
                          <w:sz w:val="28"/>
                          <w:szCs w:val="28"/>
                          <w:lang w:val="uk-UA"/>
                        </w:rPr>
                      </w:pPr>
                      <w:r>
                        <w:rPr>
                          <w:b/>
                          <w:color w:val="FFFF00"/>
                          <w:sz w:val="28"/>
                          <w:szCs w:val="28"/>
                          <w:lang w:val="uk-UA"/>
                        </w:rPr>
                        <w:t xml:space="preserve">Загальний </w:t>
                      </w:r>
                      <w:r>
                        <w:rPr>
                          <w:b/>
                          <w:color w:val="FFFF00"/>
                          <w:sz w:val="28"/>
                          <w:szCs w:val="28"/>
                          <w:lang w:val="uk-UA"/>
                        </w:rPr>
                        <w:t xml:space="preserve">фонд   </w:t>
                      </w:r>
                      <w:r/>
                    </w:p>
                    <w:p>
                      <w:pPr>
                        <w:jc w:val="center"/>
                        <w:rPr>
                          <w:b/>
                          <w:color w:val="FFFF00"/>
                          <w:sz w:val="28"/>
                          <w:szCs w:val="28"/>
                          <w:lang w:val="uk-UA"/>
                        </w:rPr>
                      </w:pPr>
                      <w:r>
                        <w:rPr>
                          <w:b/>
                          <w:color w:val="FFFF00"/>
                          <w:sz w:val="28"/>
                          <w:szCs w:val="28"/>
                          <w:lang w:val="uk-UA"/>
                        </w:rPr>
                        <w:t xml:space="preserve">219 735</w:t>
                      </w:r>
                      <w:r>
                        <w:rPr>
                          <w:b/>
                          <w:color w:val="FFFF00"/>
                          <w:sz w:val="28"/>
                          <w:szCs w:val="28"/>
                        </w:rPr>
                        <w:t xml:space="preserve">,</w:t>
                      </w:r>
                      <w:r>
                        <w:rPr>
                          <w:b/>
                          <w:color w:val="FFFF00"/>
                          <w:sz w:val="28"/>
                          <w:szCs w:val="28"/>
                          <w:lang w:val="uk-UA"/>
                        </w:rPr>
                        <w:t xml:space="preserve">2</w:t>
                      </w:r>
                      <w:r>
                        <w:rPr>
                          <w:b/>
                          <w:color w:val="FFFF00"/>
                          <w:sz w:val="28"/>
                          <w:szCs w:val="28"/>
                          <w:lang w:val="uk-UA"/>
                        </w:rPr>
                        <w:t xml:space="preserve"> тис.грн.</w:t>
                      </w:r>
                      <w:r/>
                    </w:p>
                  </w:txbxContent>
                </v:textbox>
              </v:shape>
            </w:pict>
          </mc:Fallback>
        </mc:AlternateContent>
      </w:r>
    </w:p>
    <w:p w:rsidR="00081301" w:rsidRDefault="00081301">
      <w:pPr>
        <w:spacing w:before="120" w:after="120"/>
        <w:ind w:firstLine="709"/>
        <w:jc w:val="both"/>
        <w:rPr>
          <w:b/>
          <w:sz w:val="28"/>
          <w:szCs w:val="28"/>
          <w:lang w:val="uk-UA"/>
        </w:rPr>
      </w:pPr>
    </w:p>
    <w:p w:rsidR="00081301" w:rsidRDefault="00F177F7">
      <w:pPr>
        <w:spacing w:before="120" w:after="120"/>
        <w:ind w:firstLine="709"/>
        <w:jc w:val="both"/>
        <w:rPr>
          <w:b/>
          <w:sz w:val="28"/>
          <w:szCs w:val="28"/>
          <w:lang w:val="uk-UA"/>
        </w:rPr>
      </w:pPr>
      <w:r>
        <w:rPr>
          <w:noProof/>
        </w:rPr>
        <mc:AlternateContent>
          <mc:Choice Requires="wpg">
            <w:drawing>
              <wp:anchor distT="0" distB="0" distL="114300" distR="114300" simplePos="0" relativeHeight="251668480" behindDoc="0" locked="0" layoutInCell="1" allowOverlap="1">
                <wp:simplePos x="0" y="0"/>
                <wp:positionH relativeFrom="column">
                  <wp:posOffset>5341620</wp:posOffset>
                </wp:positionH>
                <wp:positionV relativeFrom="paragraph">
                  <wp:posOffset>191135</wp:posOffset>
                </wp:positionV>
                <wp:extent cx="353695" cy="488950"/>
                <wp:effectExtent l="19050" t="0" r="27305" b="25400"/>
                <wp:wrapNone/>
                <wp:docPr id="6" name="Стрелка вниз 10"/>
                <wp:cNvGraphicFramePr/>
                <a:graphic xmlns:a="http://schemas.openxmlformats.org/drawingml/2006/main">
                  <a:graphicData uri="http://schemas.microsoft.com/office/word/2010/wordprocessingShape">
                    <wps:wsp>
                      <wps:cNvSpPr/>
                      <wps:spPr bwMode="auto">
                        <a:xfrm>
                          <a:off x="0" y="0"/>
                          <a:ext cx="353695" cy="488950"/>
                        </a:xfrm>
                        <a:prstGeom prst="downArrow">
                          <a:avLst>
                            <a:gd name="adj1" fmla="val 50000"/>
                            <a:gd name="adj2" fmla="val 50000"/>
                          </a:avLst>
                        </a:prstGeom>
                        <a:solidFill>
                          <a:srgbClr val="4F81BD"/>
                        </a:solidFill>
                        <a:ln w="25400" cap="flat" cmpd="sng" algn="ctr">
                          <a:solidFill>
                            <a:srgbClr val="4F81BD">
                              <a:shade val="50000"/>
                            </a:srgbClr>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5" o:spid="_x0000_s5" o:spt="67" style="position:absolute;mso-wrap-distance-left:9.0pt;mso-wrap-distance-top:0.0pt;mso-wrap-distance-right:9.0pt;mso-wrap-distance-bottom:0.0pt;z-index:251668480;o:allowoverlap:true;o:allowincell:true;mso-position-horizontal-relative:text;margin-left:420.6pt;mso-position-horizontal:absolute;mso-position-vertical-relative:text;margin-top:15.0pt;mso-position-vertical:absolute;width:27.8pt;height:38.5pt;" coordsize="100000,100000" path="m0,63831l24999,63831l24999,0l75002,0l75002,63831l100000,63831l50000,100000xe" fillcolor="#4F81BD" strokecolor="#27405E" strokeweight="2.00pt">
                <v:path textboxrect="24998,0,74998,81914"/>
              </v:shape>
            </w:pict>
          </mc:Fallback>
        </mc:AlternateContent>
      </w:r>
      <w:r>
        <w:rPr>
          <w:noProof/>
        </w:rPr>
        <mc:AlternateContent>
          <mc:Choice Requires="wpg">
            <w:drawing>
              <wp:anchor distT="0" distB="0" distL="114300" distR="114300" simplePos="0" relativeHeight="251669504" behindDoc="0" locked="0" layoutInCell="1" allowOverlap="1">
                <wp:simplePos x="0" y="0"/>
                <wp:positionH relativeFrom="column">
                  <wp:posOffset>3810635</wp:posOffset>
                </wp:positionH>
                <wp:positionV relativeFrom="paragraph">
                  <wp:posOffset>191135</wp:posOffset>
                </wp:positionV>
                <wp:extent cx="353695" cy="488950"/>
                <wp:effectExtent l="19050" t="0" r="27305" b="25400"/>
                <wp:wrapNone/>
                <wp:docPr id="7" name="Стрелка вниз 10"/>
                <wp:cNvGraphicFramePr/>
                <a:graphic xmlns:a="http://schemas.openxmlformats.org/drawingml/2006/main">
                  <a:graphicData uri="http://schemas.microsoft.com/office/word/2010/wordprocessingShape">
                    <wps:wsp>
                      <wps:cNvSpPr/>
                      <wps:spPr bwMode="auto">
                        <a:xfrm>
                          <a:off x="0" y="0"/>
                          <a:ext cx="353695" cy="488950"/>
                        </a:xfrm>
                        <a:prstGeom prst="downArrow">
                          <a:avLst>
                            <a:gd name="adj1" fmla="val 50000"/>
                            <a:gd name="adj2" fmla="val 50000"/>
                          </a:avLst>
                        </a:prstGeom>
                        <a:solidFill>
                          <a:srgbClr val="4F81BD"/>
                        </a:solidFill>
                        <a:ln w="25400" cap="flat" cmpd="sng" algn="ctr">
                          <a:solidFill>
                            <a:srgbClr val="4F81BD">
                              <a:shade val="50000"/>
                            </a:srgbClr>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6" o:spid="_x0000_s6" o:spt="67" style="position:absolute;mso-wrap-distance-left:9.0pt;mso-wrap-distance-top:0.0pt;mso-wrap-distance-right:9.0pt;mso-wrap-distance-bottom:0.0pt;z-index:251669504;o:allowoverlap:true;o:allowincell:true;mso-position-horizontal-relative:text;margin-left:300.1pt;mso-position-horizontal:absolute;mso-position-vertical-relative:text;margin-top:15.0pt;mso-position-vertical:absolute;width:27.8pt;height:38.5pt;" coordsize="100000,100000" path="m0,63831l24999,63831l24999,0l75002,0l75002,63831l100000,63831l50000,100000xe" fillcolor="#4F81BD" strokecolor="#27405E" strokeweight="2.00pt">
                <v:path textboxrect="24998,0,74998,81914"/>
              </v:shape>
            </w:pict>
          </mc:Fallback>
        </mc:AlternateContent>
      </w:r>
      <w:r>
        <w:rPr>
          <w:noProof/>
        </w:rPr>
        <mc:AlternateContent>
          <mc:Choice Requires="wpg">
            <w:drawing>
              <wp:anchor distT="0" distB="0" distL="114300" distR="114300" simplePos="0" relativeHeight="251670528" behindDoc="0" locked="0" layoutInCell="1" allowOverlap="1">
                <wp:simplePos x="0" y="0"/>
                <wp:positionH relativeFrom="column">
                  <wp:posOffset>2130425</wp:posOffset>
                </wp:positionH>
                <wp:positionV relativeFrom="paragraph">
                  <wp:posOffset>191135</wp:posOffset>
                </wp:positionV>
                <wp:extent cx="353695" cy="488950"/>
                <wp:effectExtent l="19050" t="0" r="27305" b="25400"/>
                <wp:wrapNone/>
                <wp:docPr id="8" name="Стрелка вниз 10"/>
                <wp:cNvGraphicFramePr/>
                <a:graphic xmlns:a="http://schemas.openxmlformats.org/drawingml/2006/main">
                  <a:graphicData uri="http://schemas.microsoft.com/office/word/2010/wordprocessingShape">
                    <wps:wsp>
                      <wps:cNvSpPr/>
                      <wps:spPr bwMode="auto">
                        <a:xfrm>
                          <a:off x="0" y="0"/>
                          <a:ext cx="353695" cy="488950"/>
                        </a:xfrm>
                        <a:prstGeom prst="downArrow">
                          <a:avLst>
                            <a:gd name="adj1" fmla="val 50000"/>
                            <a:gd name="adj2" fmla="val 50000"/>
                          </a:avLst>
                        </a:prstGeom>
                        <a:solidFill>
                          <a:srgbClr val="4F81BD"/>
                        </a:solidFill>
                        <a:ln w="25400" cap="flat" cmpd="sng" algn="ctr">
                          <a:solidFill>
                            <a:srgbClr val="4F81BD">
                              <a:shade val="50000"/>
                            </a:srgbClr>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7" o:spid="_x0000_s7" o:spt="67" style="position:absolute;mso-wrap-distance-left:9.0pt;mso-wrap-distance-top:0.0pt;mso-wrap-distance-right:9.0pt;mso-wrap-distance-bottom:0.0pt;z-index:251670528;o:allowoverlap:true;o:allowincell:true;mso-position-horizontal-relative:text;margin-left:167.8pt;mso-position-horizontal:absolute;mso-position-vertical-relative:text;margin-top:15.0pt;mso-position-vertical:absolute;width:27.8pt;height:38.5pt;" coordsize="100000,100000" path="m0,63831l24999,63831l24999,0l75002,0l75002,63831l100000,63831l50000,100000xe" fillcolor="#4F81BD" strokecolor="#27405E" strokeweight="2.00pt">
                <v:path textboxrect="24998,0,74998,81914"/>
              </v:shape>
            </w:pict>
          </mc:Fallback>
        </mc:AlternateContent>
      </w:r>
      <w:r>
        <w:rPr>
          <w:noProof/>
        </w:rPr>
        <mc:AlternateContent>
          <mc:Choice Requires="wpg">
            <w:drawing>
              <wp:anchor distT="0" distB="0" distL="114300" distR="114300" simplePos="0" relativeHeight="251664384" behindDoc="0" locked="0" layoutInCell="1" allowOverlap="1">
                <wp:simplePos x="0" y="0"/>
                <wp:positionH relativeFrom="column">
                  <wp:posOffset>599440</wp:posOffset>
                </wp:positionH>
                <wp:positionV relativeFrom="paragraph">
                  <wp:posOffset>191135</wp:posOffset>
                </wp:positionV>
                <wp:extent cx="353695" cy="488950"/>
                <wp:effectExtent l="19050" t="0" r="27305" b="25400"/>
                <wp:wrapNone/>
                <wp:docPr id="9" name="Стрелка вниз 22"/>
                <wp:cNvGraphicFramePr/>
                <a:graphic xmlns:a="http://schemas.openxmlformats.org/drawingml/2006/main">
                  <a:graphicData uri="http://schemas.microsoft.com/office/word/2010/wordprocessingShape">
                    <wps:wsp>
                      <wps:cNvSpPr/>
                      <wps:spPr bwMode="auto">
                        <a:xfrm>
                          <a:off x="0" y="0"/>
                          <a:ext cx="353695" cy="488950"/>
                        </a:xfrm>
                        <a:prstGeom prst="downArrow">
                          <a:avLst>
                            <a:gd name="adj1" fmla="val 50000"/>
                            <a:gd name="adj2" fmla="val 50000"/>
                          </a:avLst>
                        </a:prstGeom>
                        <a:solidFill>
                          <a:srgbClr val="4F81BD"/>
                        </a:solidFill>
                        <a:ln w="25400" cap="flat" cmpd="sng" algn="ctr">
                          <a:solidFill>
                            <a:srgbClr val="4F81BD">
                              <a:shade val="50000"/>
                            </a:srgbClr>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8" o:spid="_x0000_s8" o:spt="67" style="position:absolute;mso-wrap-distance-left:9.0pt;mso-wrap-distance-top:0.0pt;mso-wrap-distance-right:9.0pt;mso-wrap-distance-bottom:0.0pt;z-index:251664384;o:allowoverlap:true;o:allowincell:true;mso-position-horizontal-relative:text;margin-left:47.2pt;mso-position-horizontal:absolute;mso-position-vertical-relative:text;margin-top:15.0pt;mso-position-vertical:absolute;width:27.8pt;height:38.5pt;" coordsize="100000,100000" path="m0,63831l24999,63831l24999,0l75002,0l75002,63831l100000,63831l50000,100000xe" fillcolor="#4F81BD" strokecolor="#27405E" strokeweight="2.00pt">
                <v:path textboxrect="24998,0,74998,81914"/>
              </v:shape>
            </w:pict>
          </mc:Fallback>
        </mc:AlternateContent>
      </w:r>
    </w:p>
    <w:p w:rsidR="00081301" w:rsidRDefault="00081301">
      <w:pPr>
        <w:spacing w:before="120" w:after="120"/>
        <w:ind w:firstLine="709"/>
        <w:jc w:val="both"/>
        <w:rPr>
          <w:b/>
          <w:sz w:val="28"/>
          <w:szCs w:val="28"/>
          <w:lang w:val="uk-UA"/>
        </w:rPr>
      </w:pPr>
    </w:p>
    <w:p w:rsidR="00081301" w:rsidRDefault="00F177F7">
      <w:pPr>
        <w:spacing w:before="120" w:after="120"/>
        <w:ind w:firstLine="709"/>
        <w:jc w:val="both"/>
        <w:rPr>
          <w:b/>
          <w:sz w:val="28"/>
          <w:szCs w:val="28"/>
          <w:lang w:val="uk-UA"/>
        </w:rPr>
      </w:pPr>
      <w:r>
        <w:rPr>
          <w:noProof/>
        </w:rPr>
        <mc:AlternateContent>
          <mc:Choice Requires="wpg">
            <w:drawing>
              <wp:anchor distT="0" distB="0" distL="114300" distR="114300" simplePos="0" relativeHeight="251667456" behindDoc="0" locked="0" layoutInCell="1" allowOverlap="1">
                <wp:simplePos x="0" y="0"/>
                <wp:positionH relativeFrom="column">
                  <wp:posOffset>4850130</wp:posOffset>
                </wp:positionH>
                <wp:positionV relativeFrom="paragraph">
                  <wp:posOffset>259080</wp:posOffset>
                </wp:positionV>
                <wp:extent cx="1337310" cy="809625"/>
                <wp:effectExtent l="0" t="0" r="0" b="9525"/>
                <wp:wrapNone/>
                <wp:docPr id="10" name="Скругленный прямоугольник 3"/>
                <wp:cNvGraphicFramePr/>
                <a:graphic xmlns:a="http://schemas.openxmlformats.org/drawingml/2006/main">
                  <a:graphicData uri="http://schemas.microsoft.com/office/word/2010/wordprocessingShape">
                    <wps:wsp>
                      <wps:cNvSpPr/>
                      <wps:spPr bwMode="auto">
                        <a:xfrm>
                          <a:off x="0" y="0"/>
                          <a:ext cx="1337310" cy="809625"/>
                        </a:xfrm>
                        <a:prstGeom prst="roundRect">
                          <a:avLst>
                            <a:gd name="adj" fmla="val 16667"/>
                          </a:avLst>
                        </a:prstGeom>
                        <a:solidFill>
                          <a:srgbClr val="4F81BD"/>
                        </a:solidFill>
                        <a:ln w="25400" cap="flat" cmpd="sng" algn="ctr">
                          <a:solidFill>
                            <a:srgbClr val="4F81BD">
                              <a:shade val="50000"/>
                            </a:srgbClr>
                          </a:solidFill>
                          <a:prstDash val="solid"/>
                        </a:ln>
                        <a:effectLst/>
                      </wps:spPr>
                      <wps:txbx>
                        <w:txbxContent>
                          <w:p w:rsidR="00081301" w:rsidRDefault="00F177F7">
                            <w:pPr>
                              <w:jc w:val="center"/>
                              <w:rPr>
                                <w:b/>
                                <w:color w:val="FFFF00"/>
                                <w:sz w:val="22"/>
                                <w:lang w:val="uk-UA"/>
                              </w:rPr>
                            </w:pPr>
                            <w:r>
                              <w:rPr>
                                <w:b/>
                                <w:color w:val="FFFF00"/>
                                <w:sz w:val="22"/>
                                <w:lang w:val="uk-UA"/>
                              </w:rPr>
                              <w:t xml:space="preserve">Міжбюджетні трансферти       </w:t>
                            </w:r>
                          </w:p>
                          <w:p w:rsidR="00081301" w:rsidRDefault="00081301">
                            <w:pPr>
                              <w:jc w:val="center"/>
                              <w:rPr>
                                <w:b/>
                                <w:color w:val="FFFF00"/>
                                <w:sz w:val="16"/>
                                <w:szCs w:val="16"/>
                                <w:lang w:val="uk-UA"/>
                              </w:rPr>
                            </w:pPr>
                          </w:p>
                          <w:p w:rsidR="00081301" w:rsidRDefault="00F177F7">
                            <w:pPr>
                              <w:jc w:val="center"/>
                              <w:rPr>
                                <w:b/>
                                <w:color w:val="FFFF00"/>
                                <w:sz w:val="22"/>
                                <w:lang w:val="uk-UA"/>
                              </w:rPr>
                            </w:pPr>
                            <w:r>
                              <w:rPr>
                                <w:b/>
                                <w:color w:val="FFFF00"/>
                                <w:sz w:val="22"/>
                                <w:lang w:val="uk-UA"/>
                              </w:rPr>
                              <w:t>8 033,6 тис.грн.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9" o:spid="_x0000_s9" o:spt="2" style="position:absolute;mso-wrap-distance-left:9.0pt;mso-wrap-distance-top:0.0pt;mso-wrap-distance-right:9.0pt;mso-wrap-distance-bottom:0.0pt;z-index:251667456;o:allowoverlap:true;o:allowincell:true;mso-position-horizontal-relative:text;margin-left:381.9pt;mso-position-horizontal:absolute;mso-position-vertical-relative:text;margin-top:20.4pt;mso-position-vertical:absolute;width:105.3pt;height:63.8pt;v-text-anchor:middle;" coordsize="100000,100000" path="m0,16667l0,16667c0,7524,4555,0,10090,0c10090,0,10090,0,10090,0l89907,0l89907,0c95443,0,99998,7524,99998,16667l99998,16667c99998,16667,99998,16667,99998,16667l100000,83334l100000,83334c100000,83334,100000,83334,100000,83334l100000,83334c100000,92477,95445,100001,89910,100001c89910,100001,89910,100001,89910,100001l10090,100001l10090,100001c4555,100001,0,92477,0,83334c0,83334,0,83334,0,83334xe" fillcolor="#4F81BD" strokecolor="#27405E" strokeweight="2.00pt">
                <v:path textboxrect="2953,4878,97043,95117"/>
                <v:textbox>
                  <w:txbxContent>
                    <w:p>
                      <w:pPr>
                        <w:jc w:val="center"/>
                        <w:rPr>
                          <w:b/>
                          <w:color w:val="FFFF00"/>
                          <w:sz w:val="22"/>
                          <w:lang w:val="uk-UA"/>
                        </w:rPr>
                      </w:pPr>
                      <w:r>
                        <w:rPr>
                          <w:b/>
                          <w:color w:val="FFFF00"/>
                          <w:sz w:val="22"/>
                          <w:lang w:val="uk-UA"/>
                        </w:rPr>
                        <w:t xml:space="preserve">Міжбюджетні трансферти       </w:t>
                      </w:r>
                      <w:r/>
                    </w:p>
                    <w:p>
                      <w:pPr>
                        <w:jc w:val="center"/>
                        <w:rPr>
                          <w:b/>
                          <w:color w:val="FFFF00"/>
                          <w:sz w:val="16"/>
                          <w:szCs w:val="16"/>
                          <w:lang w:val="uk-UA"/>
                        </w:rPr>
                      </w:pPr>
                      <w:r>
                        <w:rPr>
                          <w:b/>
                          <w:color w:val="FFFF00"/>
                          <w:sz w:val="16"/>
                          <w:szCs w:val="16"/>
                          <w:lang w:val="uk-UA"/>
                        </w:rPr>
                      </w:r>
                      <w:r/>
                    </w:p>
                    <w:p>
                      <w:pPr>
                        <w:jc w:val="center"/>
                        <w:rPr>
                          <w:b/>
                          <w:color w:val="FFFF00"/>
                          <w:sz w:val="22"/>
                          <w:lang w:val="uk-UA"/>
                        </w:rPr>
                      </w:pPr>
                      <w:r>
                        <w:rPr>
                          <w:b/>
                          <w:color w:val="FFFF00"/>
                          <w:sz w:val="22"/>
                          <w:lang w:val="uk-UA"/>
                        </w:rPr>
                        <w:t xml:space="preserve">8 033,6</w:t>
                      </w:r>
                      <w:r>
                        <w:rPr>
                          <w:b/>
                          <w:color w:val="FFFF00"/>
                          <w:sz w:val="22"/>
                          <w:lang w:val="uk-UA"/>
                        </w:rPr>
                        <w:t xml:space="preserve"> тис.грн.</w:t>
                      </w:r>
                      <w:r/>
                    </w:p>
                  </w:txbxContent>
                </v:textbox>
              </v:shape>
            </w:pict>
          </mc:Fallback>
        </mc:AlternateContent>
      </w:r>
      <w:r>
        <w:rPr>
          <w:noProof/>
        </w:rPr>
        <mc:AlternateContent>
          <mc:Choice Requires="wpg">
            <w:drawing>
              <wp:anchor distT="0" distB="0" distL="114300" distR="114300" simplePos="0" relativeHeight="251666432" behindDoc="0" locked="0" layoutInCell="1" allowOverlap="1">
                <wp:simplePos x="0" y="0"/>
                <wp:positionH relativeFrom="column">
                  <wp:posOffset>3234690</wp:posOffset>
                </wp:positionH>
                <wp:positionV relativeFrom="paragraph">
                  <wp:posOffset>276225</wp:posOffset>
                </wp:positionV>
                <wp:extent cx="1485900" cy="809625"/>
                <wp:effectExtent l="0" t="0" r="0" b="9525"/>
                <wp:wrapNone/>
                <wp:docPr id="11" name="Скругленный прямоугольник 2"/>
                <wp:cNvGraphicFramePr/>
                <a:graphic xmlns:a="http://schemas.openxmlformats.org/drawingml/2006/main">
                  <a:graphicData uri="http://schemas.microsoft.com/office/word/2010/wordprocessingShape">
                    <wps:wsp>
                      <wps:cNvSpPr/>
                      <wps:spPr bwMode="auto">
                        <a:xfrm>
                          <a:off x="0" y="0"/>
                          <a:ext cx="1485900" cy="809625"/>
                        </a:xfrm>
                        <a:prstGeom prst="roundRect">
                          <a:avLst>
                            <a:gd name="adj" fmla="val 16667"/>
                          </a:avLst>
                        </a:prstGeom>
                        <a:solidFill>
                          <a:srgbClr val="4F81BD"/>
                        </a:solidFill>
                        <a:ln w="25400" cap="flat" cmpd="sng" algn="ctr">
                          <a:solidFill>
                            <a:srgbClr val="4F81BD">
                              <a:shade val="50000"/>
                            </a:srgbClr>
                          </a:solidFill>
                          <a:prstDash val="solid"/>
                        </a:ln>
                        <a:effectLst/>
                      </wps:spPr>
                      <wps:txbx>
                        <w:txbxContent>
                          <w:p w:rsidR="00081301" w:rsidRDefault="00F177F7">
                            <w:pPr>
                              <w:jc w:val="center"/>
                              <w:rPr>
                                <w:b/>
                                <w:color w:val="FFFF00"/>
                                <w:sz w:val="22"/>
                                <w:szCs w:val="22"/>
                                <w:lang w:val="uk-UA"/>
                              </w:rPr>
                            </w:pPr>
                            <w:r>
                              <w:rPr>
                                <w:b/>
                                <w:color w:val="FFFF00"/>
                                <w:sz w:val="22"/>
                                <w:szCs w:val="22"/>
                                <w:lang w:val="uk-UA"/>
                              </w:rPr>
                              <w:t xml:space="preserve">Власні доходи спеціального фонду </w:t>
                            </w:r>
                          </w:p>
                          <w:p w:rsidR="00081301" w:rsidRDefault="00F177F7">
                            <w:pPr>
                              <w:jc w:val="center"/>
                              <w:rPr>
                                <w:b/>
                                <w:color w:val="FFFF00"/>
                                <w:sz w:val="22"/>
                                <w:szCs w:val="22"/>
                                <w:lang w:val="uk-UA"/>
                              </w:rPr>
                            </w:pPr>
                            <w:r>
                              <w:rPr>
                                <w:b/>
                                <w:color w:val="FFFF00"/>
                                <w:sz w:val="22"/>
                                <w:szCs w:val="22"/>
                                <w:lang w:val="uk-UA"/>
                              </w:rPr>
                              <w:t>28</w:t>
                            </w:r>
                            <w:r>
                              <w:rPr>
                                <w:b/>
                                <w:color w:val="FFFF00"/>
                                <w:sz w:val="22"/>
                                <w:szCs w:val="22"/>
                                <w:lang w:val="en-US"/>
                              </w:rPr>
                              <w:t> </w:t>
                            </w:r>
                            <w:r>
                              <w:rPr>
                                <w:b/>
                                <w:color w:val="FFFF00"/>
                                <w:sz w:val="22"/>
                                <w:szCs w:val="22"/>
                                <w:lang w:val="uk-UA"/>
                              </w:rPr>
                              <w:t>02</w:t>
                            </w:r>
                            <w:r w:rsidRPr="00760F8C">
                              <w:rPr>
                                <w:b/>
                                <w:color w:val="FFFF00"/>
                                <w:sz w:val="22"/>
                                <w:szCs w:val="22"/>
                              </w:rPr>
                              <w:t>9</w:t>
                            </w:r>
                            <w:r>
                              <w:rPr>
                                <w:b/>
                                <w:color w:val="FFFF00"/>
                                <w:sz w:val="22"/>
                                <w:szCs w:val="22"/>
                                <w:lang w:val="uk-UA"/>
                              </w:rPr>
                              <w:t>,3 тис.грн.</w:t>
                            </w:r>
                          </w:p>
                          <w:p w:rsidR="00081301" w:rsidRDefault="00F177F7">
                            <w:pPr>
                              <w:jc w:val="center"/>
                              <w:rPr>
                                <w:b/>
                                <w:color w:val="FFFF00"/>
                                <w:sz w:val="22"/>
                                <w:lang w:val="uk-UA"/>
                              </w:rPr>
                            </w:pPr>
                            <w:r>
                              <w:rPr>
                                <w:b/>
                                <w:color w:val="FFFF00"/>
                                <w:sz w:val="22"/>
                                <w:szCs w:val="22"/>
                                <w:lang w:val="uk-UA"/>
                              </w:rPr>
                              <w:t>15 799,4 тис.грн</w:t>
                            </w:r>
                            <w:r>
                              <w:rPr>
                                <w:b/>
                                <w:color w:val="FFFF00"/>
                                <w:sz w:val="22"/>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0" o:spid="_x0000_s10" o:spt="2" style="position:absolute;mso-wrap-distance-left:9.0pt;mso-wrap-distance-top:0.0pt;mso-wrap-distance-right:9.0pt;mso-wrap-distance-bottom:0.0pt;z-index:251666432;o:allowoverlap:true;o:allowincell:true;mso-position-horizontal-relative:text;margin-left:254.7pt;mso-position-horizontal:absolute;mso-position-vertical-relative:text;margin-top:21.8pt;mso-position-vertical:absolute;width:117.0pt;height:63.8pt;v-text-anchor:middle;" coordsize="100000,100000" path="m0,16666l0,16666c0,7523,4099,0,9081,0c9081,0,9081,0,9081,0l90917,0l90917,0c95898,0,99998,7523,99998,16666l99998,16666c99998,16666,99998,16666,99998,16666l100000,83332l100000,83332c100000,83332,100000,83332,100000,83332l100000,83332c100000,92475,95901,99998,90919,99998c90919,99998,90919,99998,90919,99998l9081,99998l9081,99998c4099,99998,0,92475,0,83332c0,83332,0,83332,0,83332xe" fillcolor="#4F81BD" strokecolor="#27405E" strokeweight="2.00pt">
                <v:path textboxrect="2659,4881,97337,95116"/>
                <v:textbox>
                  <w:txbxContent>
                    <w:p>
                      <w:pPr>
                        <w:jc w:val="center"/>
                        <w:rPr>
                          <w:b/>
                          <w:color w:val="FFFF00"/>
                          <w:sz w:val="22"/>
                          <w:szCs w:val="22"/>
                          <w:lang w:val="uk-UA"/>
                        </w:rPr>
                      </w:pPr>
                      <w:r>
                        <w:rPr>
                          <w:b/>
                          <w:color w:val="FFFF00"/>
                          <w:sz w:val="22"/>
                          <w:szCs w:val="22"/>
                          <w:lang w:val="uk-UA"/>
                        </w:rPr>
                        <w:t xml:space="preserve">Власні доходи спеціального фонду </w:t>
                      </w:r>
                      <w:r/>
                    </w:p>
                    <w:p>
                      <w:pPr>
                        <w:jc w:val="center"/>
                        <w:rPr>
                          <w:b/>
                          <w:color w:val="FFFF00"/>
                          <w:sz w:val="22"/>
                          <w:szCs w:val="22"/>
                          <w:lang w:val="uk-UA"/>
                        </w:rPr>
                      </w:pPr>
                      <w:r>
                        <w:rPr>
                          <w:b/>
                          <w:color w:val="FFFF00"/>
                          <w:sz w:val="22"/>
                          <w:szCs w:val="22"/>
                          <w:lang w:val="uk-UA"/>
                        </w:rPr>
                        <w:t xml:space="preserve">28</w:t>
                      </w:r>
                      <w:r>
                        <w:rPr>
                          <w:b/>
                          <w:color w:val="FFFF00"/>
                          <w:sz w:val="22"/>
                          <w:szCs w:val="22"/>
                          <w:lang w:val="en-US"/>
                        </w:rPr>
                        <w:t xml:space="preserve"> </w:t>
                      </w:r>
                      <w:r>
                        <w:rPr>
                          <w:b/>
                          <w:color w:val="FFFF00"/>
                          <w:sz w:val="22"/>
                          <w:szCs w:val="22"/>
                          <w:lang w:val="uk-UA"/>
                        </w:rPr>
                        <w:t xml:space="preserve">02</w:t>
                      </w:r>
                      <w:r>
                        <w:rPr>
                          <w:b/>
                          <w:color w:val="FFFF00"/>
                          <w:sz w:val="22"/>
                          <w:szCs w:val="22"/>
                          <w:lang w:val="en-US"/>
                        </w:rPr>
                        <w:t xml:space="preserve">9</w:t>
                      </w:r>
                      <w:r>
                        <w:rPr>
                          <w:b/>
                          <w:color w:val="FFFF00"/>
                          <w:sz w:val="22"/>
                          <w:szCs w:val="22"/>
                          <w:lang w:val="uk-UA"/>
                        </w:rPr>
                        <w:t xml:space="preserve">,</w:t>
                      </w:r>
                      <w:r>
                        <w:rPr>
                          <w:b/>
                          <w:color w:val="FFFF00"/>
                          <w:sz w:val="22"/>
                          <w:szCs w:val="22"/>
                          <w:lang w:val="uk-UA"/>
                        </w:rPr>
                        <w:t xml:space="preserve">3</w:t>
                      </w:r>
                      <w:r>
                        <w:rPr>
                          <w:b/>
                          <w:color w:val="FFFF00"/>
                          <w:sz w:val="22"/>
                          <w:szCs w:val="22"/>
                          <w:lang w:val="uk-UA"/>
                        </w:rPr>
                        <w:t xml:space="preserve"> тис.грн.</w:t>
                      </w:r>
                      <w:r/>
                    </w:p>
                    <w:p>
                      <w:pPr>
                        <w:jc w:val="center"/>
                        <w:rPr>
                          <w:b/>
                          <w:color w:val="FFFF00"/>
                          <w:sz w:val="22"/>
                          <w:lang w:val="uk-UA"/>
                        </w:rPr>
                      </w:pPr>
                      <w:r>
                        <w:rPr>
                          <w:b/>
                          <w:color w:val="FFFF00"/>
                          <w:sz w:val="22"/>
                          <w:szCs w:val="22"/>
                          <w:lang w:val="uk-UA"/>
                        </w:rPr>
                        <w:t xml:space="preserve">15 799,4 тис.грн</w:t>
                      </w:r>
                      <w:r>
                        <w:rPr>
                          <w:b/>
                          <w:color w:val="FFFF00"/>
                          <w:sz w:val="22"/>
                          <w:lang w:val="uk-UA"/>
                        </w:rPr>
                        <w:t xml:space="preserve">.</w:t>
                      </w:r>
                      <w:r/>
                    </w:p>
                  </w:txbxContent>
                </v:textbox>
              </v:shape>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column">
                  <wp:posOffset>1641475</wp:posOffset>
                </wp:positionH>
                <wp:positionV relativeFrom="paragraph">
                  <wp:posOffset>252095</wp:posOffset>
                </wp:positionV>
                <wp:extent cx="1362075" cy="809625"/>
                <wp:effectExtent l="0" t="0" r="9525" b="9525"/>
                <wp:wrapNone/>
                <wp:docPr id="12" name="Скругленный прямоугольник 3"/>
                <wp:cNvGraphicFramePr/>
                <a:graphic xmlns:a="http://schemas.openxmlformats.org/drawingml/2006/main">
                  <a:graphicData uri="http://schemas.microsoft.com/office/word/2010/wordprocessingShape">
                    <wps:wsp>
                      <wps:cNvSpPr/>
                      <wps:spPr bwMode="auto">
                        <a:xfrm>
                          <a:off x="0" y="0"/>
                          <a:ext cx="1362075" cy="809625"/>
                        </a:xfrm>
                        <a:prstGeom prst="roundRect">
                          <a:avLst>
                            <a:gd name="adj" fmla="val 16667"/>
                          </a:avLst>
                        </a:prstGeom>
                        <a:solidFill>
                          <a:srgbClr val="4F81BD"/>
                        </a:solidFill>
                        <a:ln w="25400" cap="flat" cmpd="sng" algn="ctr">
                          <a:solidFill>
                            <a:srgbClr val="4F81BD">
                              <a:shade val="50000"/>
                            </a:srgbClr>
                          </a:solidFill>
                          <a:prstDash val="solid"/>
                        </a:ln>
                        <a:effectLst/>
                      </wps:spPr>
                      <wps:txbx>
                        <w:txbxContent>
                          <w:p w:rsidR="00081301" w:rsidRDefault="00F177F7">
                            <w:pPr>
                              <w:jc w:val="center"/>
                              <w:rPr>
                                <w:b/>
                                <w:color w:val="FFFF00"/>
                                <w:sz w:val="22"/>
                                <w:lang w:val="uk-UA"/>
                              </w:rPr>
                            </w:pPr>
                            <w:r>
                              <w:rPr>
                                <w:b/>
                                <w:color w:val="FFFF00"/>
                                <w:sz w:val="22"/>
                                <w:lang w:val="uk-UA"/>
                              </w:rPr>
                              <w:t xml:space="preserve">Міжбюджетні трансферти       </w:t>
                            </w:r>
                          </w:p>
                          <w:p w:rsidR="00081301" w:rsidRDefault="00081301">
                            <w:pPr>
                              <w:jc w:val="center"/>
                              <w:rPr>
                                <w:b/>
                                <w:color w:val="FFFF00"/>
                                <w:sz w:val="16"/>
                                <w:szCs w:val="16"/>
                                <w:lang w:val="uk-UA"/>
                              </w:rPr>
                            </w:pPr>
                          </w:p>
                          <w:p w:rsidR="00081301" w:rsidRDefault="00F177F7">
                            <w:pPr>
                              <w:jc w:val="center"/>
                              <w:rPr>
                                <w:b/>
                                <w:color w:val="FFFF00"/>
                                <w:sz w:val="22"/>
                                <w:lang w:val="uk-UA"/>
                              </w:rPr>
                            </w:pPr>
                            <w:r>
                              <w:rPr>
                                <w:b/>
                                <w:color w:val="FFFF00"/>
                                <w:sz w:val="22"/>
                                <w:lang w:val="uk-UA"/>
                              </w:rPr>
                              <w:t>87 881,1 тис.грн.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1" o:spid="_x0000_s11" o:spt="2" style="position:absolute;mso-wrap-distance-left:9.0pt;mso-wrap-distance-top:0.0pt;mso-wrap-distance-right:9.0pt;mso-wrap-distance-bottom:0.0pt;z-index:251660288;o:allowoverlap:true;o:allowincell:true;mso-position-horizontal-relative:text;margin-left:129.2pt;mso-position-horizontal:absolute;mso-position-vertical-relative:text;margin-top:19.8pt;mso-position-vertical:absolute;width:107.2pt;height:63.8pt;v-text-anchor:middle;" coordsize="100000,100000" path="m0,16664l0,16664c0,7522,4471,0,9905,0c9905,0,9905,0,9905,0l90093,0l90093,0c95526,0,99998,7522,99998,16664l99998,16664c99998,16664,99998,16664,99998,16664l100000,83331l100000,83331c100000,83331,100000,83331,100000,83331l100000,83331c100000,92473,95529,99995,90095,99995c90095,99995,90095,99995,90095,99995l9905,99999l9905,99999c4471,99999,0,92476,0,83335c0,83335,0,83335,0,83335xe" fillcolor="#4F81BD" strokecolor="#27405E" strokeweight="2.00pt">
                <v:path textboxrect="2900,4879,97097,95115"/>
                <v:textbox>
                  <w:txbxContent>
                    <w:p>
                      <w:pPr>
                        <w:jc w:val="center"/>
                        <w:rPr>
                          <w:b/>
                          <w:color w:val="FFFF00"/>
                          <w:sz w:val="22"/>
                          <w:lang w:val="uk-UA"/>
                        </w:rPr>
                      </w:pPr>
                      <w:r>
                        <w:rPr>
                          <w:b/>
                          <w:color w:val="FFFF00"/>
                          <w:sz w:val="22"/>
                          <w:lang w:val="uk-UA"/>
                        </w:rPr>
                        <w:t xml:space="preserve">Міжбюджетні трансферти       </w:t>
                      </w:r>
                      <w:r/>
                    </w:p>
                    <w:p>
                      <w:pPr>
                        <w:jc w:val="center"/>
                        <w:rPr>
                          <w:b/>
                          <w:color w:val="FFFF00"/>
                          <w:sz w:val="16"/>
                          <w:szCs w:val="16"/>
                          <w:lang w:val="uk-UA"/>
                        </w:rPr>
                      </w:pPr>
                      <w:r>
                        <w:rPr>
                          <w:b/>
                          <w:color w:val="FFFF00"/>
                          <w:sz w:val="16"/>
                          <w:szCs w:val="16"/>
                          <w:lang w:val="uk-UA"/>
                        </w:rPr>
                      </w:r>
                      <w:r/>
                    </w:p>
                    <w:p>
                      <w:pPr>
                        <w:jc w:val="center"/>
                        <w:rPr>
                          <w:b/>
                          <w:color w:val="FFFF00"/>
                          <w:sz w:val="22"/>
                          <w:lang w:val="uk-UA"/>
                        </w:rPr>
                      </w:pPr>
                      <w:r>
                        <w:rPr>
                          <w:b/>
                          <w:color w:val="FFFF00"/>
                          <w:sz w:val="22"/>
                          <w:lang w:val="uk-UA"/>
                        </w:rPr>
                        <w:t xml:space="preserve">87 881,1</w:t>
                      </w:r>
                      <w:r>
                        <w:rPr>
                          <w:b/>
                          <w:color w:val="FFFF00"/>
                          <w:sz w:val="22"/>
                          <w:lang w:val="uk-UA"/>
                        </w:rPr>
                        <w:t xml:space="preserve"> тис.грн.</w:t>
                      </w:r>
                      <w:r/>
                    </w:p>
                  </w:txbxContent>
                </v:textbox>
              </v:shape>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column">
                  <wp:posOffset>43815</wp:posOffset>
                </wp:positionH>
                <wp:positionV relativeFrom="paragraph">
                  <wp:posOffset>231140</wp:posOffset>
                </wp:positionV>
                <wp:extent cx="1427480" cy="809625"/>
                <wp:effectExtent l="0" t="0" r="1270" b="9525"/>
                <wp:wrapNone/>
                <wp:docPr id="13" name="Скругленный прямоугольник 2"/>
                <wp:cNvGraphicFramePr/>
                <a:graphic xmlns:a="http://schemas.openxmlformats.org/drawingml/2006/main">
                  <a:graphicData uri="http://schemas.microsoft.com/office/word/2010/wordprocessingShape">
                    <wps:wsp>
                      <wps:cNvSpPr/>
                      <wps:spPr bwMode="auto">
                        <a:xfrm>
                          <a:off x="0" y="0"/>
                          <a:ext cx="1427480" cy="809625"/>
                        </a:xfrm>
                        <a:prstGeom prst="roundRect">
                          <a:avLst>
                            <a:gd name="adj" fmla="val 16667"/>
                          </a:avLst>
                        </a:prstGeom>
                        <a:solidFill>
                          <a:srgbClr val="4F81BD"/>
                        </a:solidFill>
                        <a:ln w="25400" cap="flat" cmpd="sng" algn="ctr">
                          <a:solidFill>
                            <a:srgbClr val="4F81BD">
                              <a:shade val="50000"/>
                            </a:srgbClr>
                          </a:solidFill>
                          <a:prstDash val="solid"/>
                        </a:ln>
                        <a:effectLst/>
                      </wps:spPr>
                      <wps:txbx>
                        <w:txbxContent>
                          <w:p w:rsidR="00081301" w:rsidRDefault="00F177F7">
                            <w:pPr>
                              <w:jc w:val="center"/>
                              <w:rPr>
                                <w:b/>
                                <w:color w:val="FFFF00"/>
                                <w:sz w:val="22"/>
                                <w:lang w:val="uk-UA"/>
                              </w:rPr>
                            </w:pPr>
                            <w:r>
                              <w:rPr>
                                <w:b/>
                                <w:color w:val="FFFF00"/>
                                <w:sz w:val="22"/>
                                <w:lang w:val="uk-UA"/>
                              </w:rPr>
                              <w:t xml:space="preserve">Власні доходи загального фонду </w:t>
                            </w:r>
                          </w:p>
                          <w:p w:rsidR="00081301" w:rsidRDefault="00081301">
                            <w:pPr>
                              <w:jc w:val="center"/>
                              <w:rPr>
                                <w:b/>
                                <w:color w:val="FFFF00"/>
                                <w:sz w:val="16"/>
                                <w:szCs w:val="16"/>
                                <w:lang w:val="uk-UA"/>
                              </w:rPr>
                            </w:pPr>
                          </w:p>
                          <w:p w:rsidR="00081301" w:rsidRDefault="00F177F7">
                            <w:pPr>
                              <w:jc w:val="center"/>
                              <w:rPr>
                                <w:b/>
                                <w:color w:val="FFFF00"/>
                                <w:sz w:val="22"/>
                                <w:lang w:val="uk-UA"/>
                              </w:rPr>
                            </w:pPr>
                            <w:r>
                              <w:rPr>
                                <w:b/>
                                <w:color w:val="FFFF00"/>
                                <w:sz w:val="22"/>
                                <w:lang w:val="uk-UA"/>
                              </w:rPr>
                              <w:t>131 854,1 тис.грн.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2" o:spid="_x0000_s12" o:spt="2" style="position:absolute;mso-wrap-distance-left:9.0pt;mso-wrap-distance-top:0.0pt;mso-wrap-distance-right:9.0pt;mso-wrap-distance-bottom:0.0pt;z-index:251659264;o:allowoverlap:true;o:allowincell:true;mso-position-horizontal-relative:text;margin-left:3.4pt;mso-position-horizontal:absolute;mso-position-vertical-relative:text;margin-top:18.2pt;mso-position-vertical:absolute;width:112.4pt;height:63.8pt;v-text-anchor:middle;" coordsize="100000,100000" path="m0,16664l0,16664c0,7522,4267,0,9451,0c9451,0,9451,0,9451,0l90546,0l90546,0c95731,0,99998,7522,99998,16664l99998,16664c99998,16664,99998,16664,99998,16664l100000,83333l100000,83333c100000,83333,100000,83333,100000,83333l100000,83333c100000,92474,95733,99997,90549,99997c90549,99997,90549,99997,90549,99997l9451,100001l9451,100001c4267,100001,0,92478,0,83337c0,83337,0,83337,0,83337xe" fillcolor="#4F81BD" strokecolor="#27405E" strokeweight="2.00pt">
                <v:path textboxrect="2768,4881,97229,95115"/>
                <v:textbox>
                  <w:txbxContent>
                    <w:p>
                      <w:pPr>
                        <w:jc w:val="center"/>
                        <w:rPr>
                          <w:b/>
                          <w:color w:val="FFFF00"/>
                          <w:sz w:val="22"/>
                          <w:lang w:val="uk-UA"/>
                        </w:rPr>
                      </w:pPr>
                      <w:r>
                        <w:rPr>
                          <w:b/>
                          <w:color w:val="FFFF00"/>
                          <w:sz w:val="22"/>
                          <w:lang w:val="uk-UA"/>
                        </w:rPr>
                        <w:t xml:space="preserve">Власні доходи загального фонду </w:t>
                      </w:r>
                      <w:r/>
                    </w:p>
                    <w:p>
                      <w:pPr>
                        <w:jc w:val="center"/>
                        <w:rPr>
                          <w:b/>
                          <w:color w:val="FFFF00"/>
                          <w:sz w:val="16"/>
                          <w:szCs w:val="16"/>
                          <w:lang w:val="uk-UA"/>
                        </w:rPr>
                      </w:pPr>
                      <w:r>
                        <w:rPr>
                          <w:b/>
                          <w:color w:val="FFFF00"/>
                          <w:sz w:val="16"/>
                          <w:szCs w:val="16"/>
                          <w:lang w:val="uk-UA"/>
                        </w:rPr>
                      </w:r>
                      <w:r/>
                    </w:p>
                    <w:p>
                      <w:pPr>
                        <w:jc w:val="center"/>
                        <w:rPr>
                          <w:b/>
                          <w:color w:val="FFFF00"/>
                          <w:sz w:val="22"/>
                          <w:lang w:val="uk-UA"/>
                        </w:rPr>
                      </w:pPr>
                      <w:r>
                        <w:rPr>
                          <w:b/>
                          <w:color w:val="FFFF00"/>
                          <w:sz w:val="22"/>
                          <w:lang w:val="uk-UA"/>
                        </w:rPr>
                        <w:t xml:space="preserve">131 854</w:t>
                      </w:r>
                      <w:r>
                        <w:rPr>
                          <w:b/>
                          <w:color w:val="FFFF00"/>
                          <w:sz w:val="22"/>
                          <w:lang w:val="uk-UA"/>
                        </w:rPr>
                        <w:t xml:space="preserve">,</w:t>
                      </w:r>
                      <w:r>
                        <w:rPr>
                          <w:b/>
                          <w:color w:val="FFFF00"/>
                          <w:sz w:val="22"/>
                          <w:lang w:val="uk-UA"/>
                        </w:rPr>
                        <w:t xml:space="preserve">1</w:t>
                      </w:r>
                      <w:r>
                        <w:rPr>
                          <w:b/>
                          <w:color w:val="FFFF00"/>
                          <w:sz w:val="22"/>
                          <w:lang w:val="uk-UA"/>
                        </w:rPr>
                        <w:t xml:space="preserve"> тис.грн.</w:t>
                      </w:r>
                      <w:r/>
                    </w:p>
                  </w:txbxContent>
                </v:textbox>
              </v:shape>
            </w:pict>
          </mc:Fallback>
        </mc:AlternateContent>
      </w:r>
    </w:p>
    <w:p w:rsidR="00081301" w:rsidRDefault="00081301">
      <w:pPr>
        <w:spacing w:after="200" w:line="276" w:lineRule="auto"/>
        <w:ind w:firstLine="851"/>
        <w:rPr>
          <w:color w:val="000000"/>
          <w:sz w:val="28"/>
          <w:szCs w:val="28"/>
          <w:lang w:val="uk-UA"/>
        </w:rPr>
      </w:pPr>
    </w:p>
    <w:p w:rsidR="00081301" w:rsidRDefault="00081301">
      <w:pPr>
        <w:spacing w:after="200" w:line="276" w:lineRule="auto"/>
        <w:ind w:firstLine="851"/>
        <w:rPr>
          <w:color w:val="000000"/>
          <w:sz w:val="4"/>
          <w:szCs w:val="4"/>
          <w:lang w:val="uk-UA"/>
        </w:rPr>
      </w:pPr>
    </w:p>
    <w:p w:rsidR="00081301" w:rsidRDefault="00F177F7">
      <w:pPr>
        <w:spacing w:after="40" w:line="276" w:lineRule="auto"/>
        <w:ind w:firstLine="851"/>
        <w:jc w:val="both"/>
        <w:rPr>
          <w:color w:val="000000"/>
          <w:sz w:val="28"/>
          <w:szCs w:val="28"/>
          <w:lang w:val="uk-UA"/>
        </w:rPr>
      </w:pPr>
      <w:r>
        <w:rPr>
          <w:color w:val="000000"/>
          <w:sz w:val="28"/>
          <w:szCs w:val="28"/>
          <w:lang w:val="uk-UA"/>
        </w:rPr>
        <w:lastRenderedPageBreak/>
        <w:t xml:space="preserve">В загальному обсязі доходів загального фонду 60,0% становлять власні та закріплені доходи бюджету міської територіальної громади – 131 854,1 тис. грн., міжбюджетні трансферти займають 40,0% або 87 881,1 тис. грн. в тому числі: </w:t>
      </w:r>
    </w:p>
    <w:p w:rsidR="00081301" w:rsidRDefault="00F177F7">
      <w:pPr>
        <w:pStyle w:val="afb"/>
        <w:numPr>
          <w:ilvl w:val="0"/>
          <w:numId w:val="12"/>
        </w:numPr>
        <w:spacing w:before="0" w:beforeAutospacing="0" w:after="40" w:afterAutospacing="0"/>
        <w:ind w:left="0" w:firstLine="709"/>
        <w:jc w:val="both"/>
        <w:rPr>
          <w:color w:val="000000"/>
          <w:sz w:val="28"/>
          <w:szCs w:val="28"/>
          <w:lang w:val="uk-UA"/>
        </w:rPr>
      </w:pPr>
      <w:r>
        <w:rPr>
          <w:color w:val="000000"/>
          <w:sz w:val="28"/>
          <w:szCs w:val="28"/>
          <w:lang w:val="uk-UA"/>
        </w:rPr>
        <w:t>базова дотація – 12</w:t>
      </w:r>
      <w:r>
        <w:rPr>
          <w:color w:val="000000"/>
          <w:sz w:val="28"/>
          <w:szCs w:val="28"/>
        </w:rPr>
        <w:t> </w:t>
      </w:r>
      <w:r>
        <w:rPr>
          <w:color w:val="000000"/>
          <w:sz w:val="28"/>
          <w:szCs w:val="28"/>
          <w:lang w:val="uk-UA"/>
        </w:rPr>
        <w:t xml:space="preserve">671,0 тис. грн.; </w:t>
      </w:r>
    </w:p>
    <w:p w:rsidR="00081301" w:rsidRDefault="00F177F7">
      <w:pPr>
        <w:pStyle w:val="afa"/>
        <w:numPr>
          <w:ilvl w:val="0"/>
          <w:numId w:val="12"/>
        </w:numPr>
        <w:ind w:left="0" w:firstLine="709"/>
        <w:jc w:val="both"/>
        <w:rPr>
          <w:color w:val="000000"/>
          <w:sz w:val="28"/>
          <w:szCs w:val="28"/>
        </w:rPr>
      </w:pPr>
      <w:r>
        <w:rPr>
          <w:color w:val="000000"/>
          <w:sz w:val="28"/>
          <w:szCs w:val="28"/>
        </w:rPr>
        <w:t xml:space="preserve">освітня субвенція – 59 075,3 тис.грн.; </w:t>
      </w:r>
    </w:p>
    <w:p w:rsidR="00081301" w:rsidRDefault="00F177F7">
      <w:pPr>
        <w:pStyle w:val="afa"/>
        <w:numPr>
          <w:ilvl w:val="0"/>
          <w:numId w:val="12"/>
        </w:numPr>
        <w:spacing w:line="340" w:lineRule="exact"/>
        <w:ind w:left="0" w:firstLine="709"/>
        <w:jc w:val="both"/>
        <w:rPr>
          <w:color w:val="000000"/>
          <w:sz w:val="28"/>
          <w:szCs w:val="28"/>
        </w:rPr>
      </w:pPr>
      <w:r>
        <w:rPr>
          <w:color w:val="000000"/>
          <w:sz w:val="28"/>
          <w:szCs w:val="28"/>
        </w:rPr>
        <w:t>додаткова дотація з державного бюджету місцевим бюджетам на здійснення повноважень органів місцевого самоврядування на деокупованих, тимчасово окупованих та інших територіях України, що зазнали негативного впливу у зв’язку з повномасштабною збройною агресією Російської Федерації-3 396,2 тис.грн.;</w:t>
      </w:r>
    </w:p>
    <w:p w:rsidR="00081301" w:rsidRDefault="00F177F7">
      <w:pPr>
        <w:pStyle w:val="afa"/>
        <w:numPr>
          <w:ilvl w:val="0"/>
          <w:numId w:val="12"/>
        </w:numPr>
        <w:spacing w:line="340" w:lineRule="exact"/>
        <w:ind w:left="0" w:firstLine="709"/>
        <w:jc w:val="both"/>
        <w:rPr>
          <w:color w:val="000000"/>
          <w:sz w:val="28"/>
          <w:szCs w:val="28"/>
        </w:rPr>
      </w:pPr>
      <w:r>
        <w:rPr>
          <w:color w:val="000000"/>
          <w:sz w:val="28"/>
          <w:szCs w:val="28"/>
        </w:rPr>
        <w:t xml:space="preserve">субвенція з місцевого бюджету на здійснення переданих видатків у сфері освіти за рахунок коштів освітньої субвенції ( на утримання ІРЦ) - 801,8 тис.грн.; </w:t>
      </w:r>
    </w:p>
    <w:p w:rsidR="00081301" w:rsidRDefault="00F177F7">
      <w:pPr>
        <w:pStyle w:val="afa"/>
        <w:numPr>
          <w:ilvl w:val="0"/>
          <w:numId w:val="12"/>
        </w:numPr>
        <w:spacing w:line="340" w:lineRule="exact"/>
        <w:ind w:left="0" w:firstLine="709"/>
        <w:jc w:val="both"/>
        <w:rPr>
          <w:color w:val="000000"/>
          <w:sz w:val="28"/>
          <w:szCs w:val="28"/>
        </w:rPr>
      </w:pPr>
      <w:r>
        <w:rPr>
          <w:color w:val="000000"/>
          <w:sz w:val="28"/>
          <w:szCs w:val="28"/>
        </w:rPr>
        <w:t xml:space="preserve">субвенція з місцевого бюджету на надання державної підтримки особам з особливими освітніми потребами за рахунок відповідної субвенції з державного бюджету –184,3 тис.грн.; </w:t>
      </w:r>
    </w:p>
    <w:p w:rsidR="00081301" w:rsidRDefault="00F177F7">
      <w:pPr>
        <w:numPr>
          <w:ilvl w:val="0"/>
          <w:numId w:val="12"/>
        </w:numPr>
        <w:ind w:left="0" w:firstLine="709"/>
        <w:jc w:val="both"/>
        <w:rPr>
          <w:color w:val="000000"/>
          <w:sz w:val="28"/>
          <w:szCs w:val="28"/>
          <w:lang w:val="uk-UA"/>
        </w:rPr>
      </w:pPr>
      <w:r>
        <w:rPr>
          <w:color w:val="000000"/>
          <w:sz w:val="28"/>
          <w:szCs w:val="28"/>
          <w:lang w:val="uk-UA"/>
        </w:rPr>
        <w:t>субвенція з державного бюджету місцевим бюджетам на забезпечення харчуванням учнів початкових класів закладів загальної середньої освіти - 312,4 тис.грн.;</w:t>
      </w:r>
    </w:p>
    <w:p w:rsidR="00081301" w:rsidRDefault="00F177F7">
      <w:pPr>
        <w:pStyle w:val="afa"/>
        <w:numPr>
          <w:ilvl w:val="0"/>
          <w:numId w:val="12"/>
        </w:numPr>
        <w:spacing w:line="340" w:lineRule="exact"/>
        <w:ind w:left="0" w:firstLine="709"/>
        <w:jc w:val="both"/>
        <w:rPr>
          <w:color w:val="000000"/>
          <w:sz w:val="28"/>
          <w:szCs w:val="28"/>
        </w:rPr>
      </w:pPr>
      <w:r>
        <w:rPr>
          <w:color w:val="000000"/>
          <w:sz w:val="28"/>
          <w:szCs w:val="28"/>
        </w:rPr>
        <w:t>субвенція з державного бюджету місцевим бюджетам на придбання обладнання, створення та модернізацію (проведення реконструкції та капітального ремонту) їдалень (харчоблоків) закладів загальної середньої освіти- 75,9 тис.грн.;</w:t>
      </w:r>
    </w:p>
    <w:p w:rsidR="00081301" w:rsidRDefault="00F177F7">
      <w:pPr>
        <w:pStyle w:val="afa"/>
        <w:numPr>
          <w:ilvl w:val="0"/>
          <w:numId w:val="12"/>
        </w:numPr>
        <w:spacing w:line="340" w:lineRule="exact"/>
        <w:ind w:left="0" w:firstLine="709"/>
        <w:jc w:val="both"/>
        <w:rPr>
          <w:color w:val="000000"/>
          <w:sz w:val="28"/>
          <w:szCs w:val="28"/>
        </w:rPr>
      </w:pPr>
      <w:r>
        <w:rPr>
          <w:color w:val="000000"/>
          <w:sz w:val="28"/>
          <w:szCs w:val="28"/>
        </w:rPr>
        <w:t>субвенція з місцевого бюджету на виплату грошової компенсації за належні для отримання жилі приміщення для сімей осіб, визначених пунктами 2 - 5 частини першої статті 10-1 Закону України `Про статус ветеранів війни, гарантії їх соціального захисту`- 6469,0 тис.грн.,</w:t>
      </w:r>
    </w:p>
    <w:p w:rsidR="00081301" w:rsidRDefault="00F177F7">
      <w:pPr>
        <w:numPr>
          <w:ilvl w:val="0"/>
          <w:numId w:val="28"/>
        </w:numPr>
        <w:ind w:left="0" w:firstLine="709"/>
        <w:jc w:val="both"/>
        <w:rPr>
          <w:color w:val="000000"/>
          <w:sz w:val="28"/>
          <w:szCs w:val="28"/>
          <w:lang w:val="uk-UA"/>
        </w:rPr>
      </w:pPr>
      <w:r>
        <w:rPr>
          <w:color w:val="000000"/>
          <w:sz w:val="28"/>
          <w:szCs w:val="28"/>
          <w:lang w:val="uk-UA"/>
        </w:rPr>
        <w:t>субвенція з місцевого бюджету на забезпечення якісної, сучасної та доступної загальної середньої освіти `Нова українська школа` за рахунок відповідної субвенції з державного бюджету - 950,4 тис.грн.</w:t>
      </w:r>
    </w:p>
    <w:p w:rsidR="00081301" w:rsidRDefault="00F177F7">
      <w:pPr>
        <w:pStyle w:val="afa"/>
        <w:numPr>
          <w:ilvl w:val="0"/>
          <w:numId w:val="12"/>
        </w:numPr>
        <w:spacing w:line="340" w:lineRule="exact"/>
        <w:ind w:left="0" w:firstLine="709"/>
        <w:jc w:val="both"/>
        <w:rPr>
          <w:color w:val="000000"/>
          <w:sz w:val="28"/>
          <w:szCs w:val="28"/>
        </w:rPr>
      </w:pPr>
      <w:r>
        <w:rPr>
          <w:color w:val="000000"/>
          <w:sz w:val="28"/>
          <w:szCs w:val="28"/>
        </w:rPr>
        <w:t xml:space="preserve">інші субвенції </w:t>
      </w:r>
      <w:r>
        <w:rPr>
          <w:sz w:val="28"/>
          <w:szCs w:val="28"/>
        </w:rPr>
        <w:t xml:space="preserve">( Мринська ТГ-1427,3 тис.грн., Макіївська ТГ-2342,1  тис.грн., ( виконання заходів фінансової підтримки закладів охорони здоров»я) з  обласного бюджету на виконання доручень виборців-168,2 тис.грн., на пільгове медичне обслуговування осіб, які постраждали внаслідок Чорнобильської катастрофи -7,2 тис.грн.) </w:t>
      </w:r>
      <w:r>
        <w:rPr>
          <w:color w:val="000000"/>
          <w:sz w:val="28"/>
          <w:szCs w:val="28"/>
        </w:rPr>
        <w:t>–3 944,8 тис.грн.</w:t>
      </w:r>
    </w:p>
    <w:p w:rsidR="00081301" w:rsidRDefault="00F177F7">
      <w:pPr>
        <w:widowControl w:val="0"/>
        <w:tabs>
          <w:tab w:val="left" w:pos="709"/>
          <w:tab w:val="left" w:pos="1276"/>
          <w:tab w:val="left" w:pos="9295"/>
        </w:tabs>
        <w:spacing w:line="340" w:lineRule="exact"/>
        <w:ind w:firstLine="851"/>
        <w:jc w:val="both"/>
        <w:rPr>
          <w:bCs/>
          <w:color w:val="000000"/>
          <w:sz w:val="28"/>
          <w:szCs w:val="28"/>
          <w:lang w:val="uk-UA"/>
        </w:rPr>
      </w:pPr>
      <w:r>
        <w:rPr>
          <w:bCs/>
          <w:color w:val="000000"/>
          <w:sz w:val="28"/>
          <w:szCs w:val="28"/>
          <w:lang w:val="uk-UA"/>
        </w:rPr>
        <w:t>В порівнянні з відповідним періодом минулого року надходження офіційних трансфертів до Загального фонду місцевого бюджету зменшились на 3</w:t>
      </w:r>
      <w:r>
        <w:rPr>
          <w:bCs/>
          <w:color w:val="000000"/>
          <w:sz w:val="28"/>
          <w:szCs w:val="28"/>
        </w:rPr>
        <w:t> </w:t>
      </w:r>
      <w:r>
        <w:rPr>
          <w:bCs/>
          <w:color w:val="000000"/>
          <w:sz w:val="28"/>
          <w:szCs w:val="28"/>
          <w:lang w:val="uk-UA"/>
        </w:rPr>
        <w:t>893,1 тис. грн., на цей показник вплинули надходження від базової дотації, які у 2023 році становили- 34639,2 тис.грн., що на 21968,2 тис.грн. більше показника 2024 року.</w:t>
      </w:r>
    </w:p>
    <w:p w:rsidR="00081301" w:rsidRDefault="00F177F7">
      <w:pPr>
        <w:widowControl w:val="0"/>
        <w:tabs>
          <w:tab w:val="left" w:pos="709"/>
          <w:tab w:val="left" w:pos="1276"/>
          <w:tab w:val="left" w:pos="9295"/>
        </w:tabs>
        <w:spacing w:after="120" w:line="340" w:lineRule="exact"/>
        <w:ind w:firstLine="851"/>
        <w:jc w:val="both"/>
        <w:rPr>
          <w:sz w:val="28"/>
          <w:szCs w:val="28"/>
          <w:lang w:val="uk-UA"/>
        </w:rPr>
      </w:pPr>
      <w:r>
        <w:rPr>
          <w:sz w:val="28"/>
          <w:szCs w:val="28"/>
          <w:lang w:val="uk-UA"/>
        </w:rPr>
        <w:t xml:space="preserve">По загальному фонду власних доходів надійшло </w:t>
      </w:r>
      <w:r>
        <w:rPr>
          <w:b/>
          <w:sz w:val="28"/>
          <w:szCs w:val="28"/>
          <w:lang w:val="uk-UA"/>
        </w:rPr>
        <w:t>131 854,1</w:t>
      </w:r>
      <w:r>
        <w:rPr>
          <w:sz w:val="28"/>
          <w:szCs w:val="28"/>
          <w:lang w:val="uk-UA"/>
        </w:rPr>
        <w:t xml:space="preserve"> тис.грн., що становить 108,4% (+10 176,0 тис.грн.) до затвердженого розпису, з урахуванням змін, на звітний період. В порівнянні з відповідним періодом минулого року власні доходи загального фонду збільшились на 9 683,3 тис. грн.</w:t>
      </w:r>
    </w:p>
    <w:p w:rsidR="00081301" w:rsidRDefault="00F177F7">
      <w:pPr>
        <w:pBdr>
          <w:left w:val="none" w:sz="4" w:space="31" w:color="000000"/>
        </w:pBdr>
        <w:tabs>
          <w:tab w:val="center" w:pos="4677"/>
          <w:tab w:val="right" w:pos="9355"/>
        </w:tabs>
        <w:jc w:val="center"/>
        <w:rPr>
          <w:b/>
          <w:sz w:val="28"/>
          <w:szCs w:val="28"/>
          <w:lang w:val="uk-UA"/>
        </w:rPr>
      </w:pPr>
      <w:r>
        <w:rPr>
          <w:b/>
          <w:sz w:val="28"/>
          <w:szCs w:val="28"/>
          <w:lang w:val="uk-UA"/>
        </w:rPr>
        <w:lastRenderedPageBreak/>
        <w:t xml:space="preserve">Динаміка власних доходів  загального фонду бюджету </w:t>
      </w:r>
    </w:p>
    <w:p w:rsidR="00081301" w:rsidRDefault="00F177F7">
      <w:pPr>
        <w:pBdr>
          <w:left w:val="none" w:sz="4" w:space="31" w:color="000000"/>
        </w:pBdr>
        <w:tabs>
          <w:tab w:val="center" w:pos="4677"/>
          <w:tab w:val="right" w:pos="9638"/>
        </w:tabs>
        <w:jc w:val="center"/>
        <w:rPr>
          <w:b/>
          <w:sz w:val="24"/>
          <w:szCs w:val="24"/>
          <w:lang w:val="uk-UA"/>
        </w:rPr>
      </w:pPr>
      <w:r>
        <w:rPr>
          <w:b/>
          <w:sz w:val="28"/>
          <w:szCs w:val="28"/>
          <w:lang w:val="uk-UA"/>
        </w:rPr>
        <w:t xml:space="preserve">                       Носівської міської територіальної громади                 </w:t>
      </w:r>
      <w:r>
        <w:rPr>
          <w:b/>
          <w:sz w:val="24"/>
          <w:szCs w:val="24"/>
          <w:lang w:val="uk-UA"/>
        </w:rPr>
        <w:t>тис.грн.</w:t>
      </w:r>
    </w:p>
    <w:p w:rsidR="00081301" w:rsidRDefault="00081301">
      <w:pPr>
        <w:pBdr>
          <w:left w:val="none" w:sz="4" w:space="31" w:color="000000"/>
        </w:pBdr>
        <w:tabs>
          <w:tab w:val="center" w:pos="4677"/>
          <w:tab w:val="right" w:pos="9638"/>
        </w:tabs>
        <w:jc w:val="center"/>
        <w:rPr>
          <w:b/>
          <w:sz w:val="24"/>
          <w:szCs w:val="24"/>
          <w:lang w:val="uk-UA"/>
        </w:rPr>
      </w:pPr>
    </w:p>
    <w:p w:rsidR="00081301" w:rsidRDefault="00F177F7">
      <w:pPr>
        <w:pBdr>
          <w:left w:val="none" w:sz="4" w:space="31" w:color="000000"/>
        </w:pBdr>
        <w:tabs>
          <w:tab w:val="center" w:pos="4677"/>
          <w:tab w:val="right" w:pos="9638"/>
        </w:tabs>
        <w:rPr>
          <w:b/>
          <w:sz w:val="28"/>
          <w:szCs w:val="28"/>
        </w:rPr>
      </w:pPr>
      <w:r>
        <w:rPr>
          <w:b/>
          <w:sz w:val="28"/>
          <w:szCs w:val="28"/>
          <w:lang w:val="uk-UA"/>
        </w:rPr>
        <w:t xml:space="preserve">   </w:t>
      </w:r>
      <w:r>
        <w:rPr>
          <w:b/>
          <w:noProof/>
          <w:sz w:val="28"/>
          <w:szCs w:val="28"/>
        </w:rPr>
        <mc:AlternateContent>
          <mc:Choice Requires="wpg">
            <w:drawing>
              <wp:inline distT="0" distB="0" distL="0" distR="0">
                <wp:extent cx="5867400" cy="3674745"/>
                <wp:effectExtent l="0" t="0" r="0" b="0"/>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8"/>
                        <pic:cNvPicPr>
                          <a:picLocks noChangeAspect="1"/>
                        </pic:cNvPicPr>
                      </pic:nvPicPr>
                      <pic:blipFill>
                        <a:blip r:embed="rId9"/>
                        <a:stretch/>
                      </pic:blipFill>
                      <pic:spPr bwMode="auto">
                        <a:xfrm>
                          <a:off x="0" y="0"/>
                          <a:ext cx="5867399" cy="3674745"/>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mso-wrap-distance-left:0.0pt;mso-wrap-distance-top:0.0pt;mso-wrap-distance-right:0.0pt;mso-wrap-distance-bottom:0.0pt;width:462.0pt;height:289.3pt;" stroked="false">
                <v:path textboxrect="0,0,0,0"/>
                <v:imagedata r:id="rId15" o:title=""/>
              </v:shape>
            </w:pict>
          </mc:Fallback>
        </mc:AlternateContent>
      </w:r>
    </w:p>
    <w:p w:rsidR="00081301" w:rsidRDefault="00081301">
      <w:pPr>
        <w:pBdr>
          <w:left w:val="none" w:sz="4" w:space="31" w:color="000000"/>
        </w:pBdr>
        <w:tabs>
          <w:tab w:val="center" w:pos="4677"/>
          <w:tab w:val="right" w:pos="9355"/>
        </w:tabs>
        <w:jc w:val="center"/>
        <w:rPr>
          <w:b/>
          <w:sz w:val="28"/>
          <w:szCs w:val="28"/>
          <w:lang w:val="uk-UA"/>
        </w:rPr>
      </w:pPr>
    </w:p>
    <w:p w:rsidR="00081301" w:rsidRDefault="00081301">
      <w:pPr>
        <w:pBdr>
          <w:left w:val="none" w:sz="4" w:space="31" w:color="000000"/>
        </w:pBdr>
        <w:tabs>
          <w:tab w:val="center" w:pos="4677"/>
          <w:tab w:val="right" w:pos="9355"/>
        </w:tabs>
        <w:jc w:val="center"/>
        <w:rPr>
          <w:b/>
          <w:sz w:val="28"/>
          <w:szCs w:val="28"/>
        </w:rPr>
      </w:pPr>
    </w:p>
    <w:p w:rsidR="00081301" w:rsidRDefault="00F177F7">
      <w:pPr>
        <w:pBdr>
          <w:left w:val="none" w:sz="4" w:space="31" w:color="000000"/>
        </w:pBdr>
        <w:tabs>
          <w:tab w:val="center" w:pos="4677"/>
          <w:tab w:val="right" w:pos="9355"/>
        </w:tabs>
        <w:jc w:val="center"/>
        <w:rPr>
          <w:b/>
          <w:sz w:val="28"/>
          <w:szCs w:val="28"/>
          <w:lang w:val="uk-UA"/>
        </w:rPr>
      </w:pPr>
      <w:r>
        <w:rPr>
          <w:b/>
          <w:sz w:val="28"/>
          <w:szCs w:val="28"/>
        </w:rPr>
        <w:t>Структура власних доходів загального фонду у 202</w:t>
      </w:r>
      <w:r>
        <w:rPr>
          <w:b/>
          <w:sz w:val="28"/>
          <w:szCs w:val="28"/>
          <w:lang w:val="uk-UA"/>
        </w:rPr>
        <w:t>4</w:t>
      </w:r>
      <w:r>
        <w:rPr>
          <w:b/>
          <w:sz w:val="28"/>
          <w:szCs w:val="28"/>
        </w:rPr>
        <w:t xml:space="preserve"> році</w:t>
      </w:r>
    </w:p>
    <w:p w:rsidR="00081301" w:rsidRDefault="00F177F7">
      <w:pPr>
        <w:pBdr>
          <w:left w:val="none" w:sz="4" w:space="31" w:color="000000"/>
        </w:pBdr>
        <w:tabs>
          <w:tab w:val="center" w:pos="4677"/>
          <w:tab w:val="right" w:pos="9355"/>
        </w:tabs>
        <w:jc w:val="right"/>
        <w:rPr>
          <w:b/>
          <w:sz w:val="28"/>
          <w:szCs w:val="28"/>
          <w:lang w:val="uk-UA"/>
        </w:rPr>
      </w:pPr>
      <w:r>
        <w:rPr>
          <w:b/>
          <w:sz w:val="24"/>
          <w:szCs w:val="24"/>
          <w:lang w:val="uk-UA"/>
        </w:rPr>
        <w:t>тис.грн</w:t>
      </w:r>
      <w:r>
        <w:rPr>
          <w:b/>
          <w:sz w:val="28"/>
          <w:szCs w:val="28"/>
          <w:lang w:val="uk-UA"/>
        </w:rPr>
        <w:t>.</w:t>
      </w:r>
    </w:p>
    <w:p w:rsidR="00081301" w:rsidRDefault="00081301">
      <w:pPr>
        <w:pBdr>
          <w:left w:val="none" w:sz="4" w:space="31" w:color="000000"/>
        </w:pBdr>
        <w:tabs>
          <w:tab w:val="center" w:pos="4677"/>
          <w:tab w:val="right" w:pos="9355"/>
        </w:tabs>
        <w:jc w:val="right"/>
        <w:rPr>
          <w:b/>
          <w:sz w:val="28"/>
          <w:szCs w:val="28"/>
          <w:lang w:val="uk-UA"/>
        </w:rPr>
      </w:pPr>
    </w:p>
    <w:p w:rsidR="00081301" w:rsidRDefault="00F177F7">
      <w:pPr>
        <w:pBdr>
          <w:left w:val="none" w:sz="4" w:space="31" w:color="000000"/>
        </w:pBdr>
        <w:tabs>
          <w:tab w:val="center" w:pos="4677"/>
          <w:tab w:val="right" w:pos="9355"/>
        </w:tabs>
        <w:jc w:val="center"/>
        <w:rPr>
          <w:sz w:val="28"/>
          <w:szCs w:val="28"/>
          <w:lang w:val="uk-UA"/>
        </w:rPr>
      </w:pPr>
      <w:r>
        <w:rPr>
          <w:noProof/>
          <w:sz w:val="28"/>
          <w:szCs w:val="28"/>
        </w:rPr>
        <mc:AlternateContent>
          <mc:Choice Requires="wpg">
            <w:drawing>
              <wp:inline distT="0" distB="0" distL="0" distR="0">
                <wp:extent cx="5780405" cy="3705225"/>
                <wp:effectExtent l="0" t="0" r="0" b="9525"/>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7"/>
                        <pic:cNvPicPr>
                          <a:picLocks noChangeAspect="1"/>
                        </pic:cNvPicPr>
                      </pic:nvPicPr>
                      <pic:blipFill>
                        <a:blip r:embed="rId16"/>
                        <a:stretch/>
                      </pic:blipFill>
                      <pic:spPr bwMode="auto">
                        <a:xfrm>
                          <a:off x="0" y="0"/>
                          <a:ext cx="5780405" cy="3705225"/>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mso-wrap-distance-left:0.0pt;mso-wrap-distance-top:0.0pt;mso-wrap-distance-right:0.0pt;mso-wrap-distance-bottom:0.0pt;width:455.1pt;height:291.8pt;" stroked="false">
                <v:path textboxrect="0,0,0,0"/>
                <v:imagedata r:id="rId17" o:title=""/>
              </v:shape>
            </w:pict>
          </mc:Fallback>
        </mc:AlternateContent>
      </w:r>
    </w:p>
    <w:p w:rsidR="00081301" w:rsidRDefault="00081301">
      <w:pPr>
        <w:ind w:firstLine="851"/>
        <w:jc w:val="both"/>
        <w:rPr>
          <w:sz w:val="28"/>
          <w:szCs w:val="28"/>
          <w:lang w:val="uk-UA"/>
        </w:rPr>
      </w:pPr>
    </w:p>
    <w:p w:rsidR="00081301" w:rsidRDefault="00081301">
      <w:pPr>
        <w:ind w:firstLine="851"/>
        <w:jc w:val="both"/>
        <w:rPr>
          <w:sz w:val="28"/>
          <w:szCs w:val="28"/>
          <w:lang w:val="uk-UA"/>
        </w:rPr>
      </w:pPr>
    </w:p>
    <w:p w:rsidR="00081301" w:rsidRDefault="00F177F7">
      <w:pPr>
        <w:spacing w:before="96"/>
        <w:ind w:firstLine="851"/>
        <w:jc w:val="both"/>
        <w:rPr>
          <w:color w:val="000000"/>
          <w:sz w:val="28"/>
          <w:szCs w:val="28"/>
          <w:lang w:val="uk-UA"/>
        </w:rPr>
      </w:pPr>
      <w:r>
        <w:rPr>
          <w:sz w:val="28"/>
          <w:szCs w:val="28"/>
          <w:lang w:val="uk-UA"/>
        </w:rPr>
        <w:lastRenderedPageBreak/>
        <w:t xml:space="preserve">Базовим джерелом наповнення загального фонду бюджету міської територіальної громади за звітний період- є </w:t>
      </w:r>
      <w:r>
        <w:rPr>
          <w:sz w:val="28"/>
          <w:szCs w:val="28"/>
        </w:rPr>
        <w:t xml:space="preserve">податок на доходи фізичних осіб, питома вага якого </w:t>
      </w:r>
      <w:r>
        <w:rPr>
          <w:sz w:val="28"/>
          <w:szCs w:val="28"/>
          <w:lang w:val="uk-UA"/>
        </w:rPr>
        <w:t>становить 48,7</w:t>
      </w:r>
      <w:r>
        <w:rPr>
          <w:sz w:val="28"/>
          <w:szCs w:val="28"/>
        </w:rPr>
        <w:t xml:space="preserve">% в структурі </w:t>
      </w:r>
      <w:r>
        <w:rPr>
          <w:color w:val="000000"/>
          <w:sz w:val="28"/>
          <w:szCs w:val="28"/>
          <w:lang w:val="uk-UA"/>
        </w:rPr>
        <w:t>власних та закріплених доходів.</w:t>
      </w:r>
    </w:p>
    <w:p w:rsidR="00081301" w:rsidRDefault="00F177F7">
      <w:pPr>
        <w:spacing w:before="96" w:line="252" w:lineRule="auto"/>
        <w:ind w:firstLine="851"/>
        <w:jc w:val="both"/>
        <w:rPr>
          <w:highlight w:val="yellow"/>
          <w:lang w:val="uk-UA"/>
        </w:rPr>
      </w:pPr>
      <w:r>
        <w:rPr>
          <w:sz w:val="28"/>
          <w:szCs w:val="28"/>
          <w:lang w:val="uk-UA"/>
        </w:rPr>
        <w:t xml:space="preserve">Надходження податку з доходів фізичних осіб за 2024 рік склали 64 278,7 тис.грн., або 110,7% до планових призначень на звітний період (+6191,7 тис.грн.). Однак, у порівнянні з відповідним періодом минулого року надходження податку зменшились на 7 697,5 тис. грн. Основна причина зменшення фінансового ресурсу - це вилучення державою «силового» ПДФО з доходів  місцевих бюджетів, так у 2023 році надходження від цього податку становили – 16 734,2 тис.грн. ( відповідно Закону України від 08.11.2023 №3428-ІХ «Про внесення змін до Бюджетного кодексу України щодо підтримки обороноздатності держави та розвитку обороно-промислового комплексу України» цей податок зараховується до державного бюджету). </w:t>
      </w:r>
    </w:p>
    <w:p w:rsidR="00081301" w:rsidRDefault="00F177F7">
      <w:pPr>
        <w:spacing w:before="96"/>
        <w:ind w:firstLine="851"/>
        <w:jc w:val="both"/>
        <w:rPr>
          <w:sz w:val="28"/>
          <w:szCs w:val="28"/>
          <w:highlight w:val="yellow"/>
          <w:lang w:val="uk-UA"/>
        </w:rPr>
      </w:pPr>
      <w:r>
        <w:rPr>
          <w:rStyle w:val="afc"/>
          <w:color w:val="000000"/>
          <w:sz w:val="28"/>
          <w:szCs w:val="28"/>
        </w:rPr>
        <w:t xml:space="preserve">11010100 </w:t>
      </w:r>
      <w:r>
        <w:rPr>
          <w:rStyle w:val="afc"/>
          <w:b w:val="0"/>
          <w:color w:val="000000"/>
          <w:sz w:val="28"/>
          <w:szCs w:val="28"/>
          <w:lang w:val="uk-UA"/>
        </w:rPr>
        <w:t>П</w:t>
      </w:r>
      <w:r>
        <w:rPr>
          <w:rStyle w:val="afc"/>
          <w:b w:val="0"/>
          <w:color w:val="000000"/>
          <w:sz w:val="28"/>
          <w:szCs w:val="28"/>
        </w:rPr>
        <w:t>одат</w:t>
      </w:r>
      <w:r>
        <w:rPr>
          <w:rStyle w:val="afc"/>
          <w:b w:val="0"/>
          <w:color w:val="000000"/>
          <w:sz w:val="28"/>
          <w:szCs w:val="28"/>
          <w:lang w:val="uk-UA"/>
        </w:rPr>
        <w:t>ку</w:t>
      </w:r>
      <w:r>
        <w:rPr>
          <w:rStyle w:val="afc"/>
          <w:b w:val="0"/>
          <w:color w:val="000000"/>
          <w:sz w:val="28"/>
          <w:szCs w:val="28"/>
        </w:rPr>
        <w:t xml:space="preserve"> на доходи фізичних осіб </w:t>
      </w:r>
      <w:r>
        <w:rPr>
          <w:color w:val="000000"/>
          <w:sz w:val="28"/>
          <w:szCs w:val="28"/>
        </w:rPr>
        <w:t>надійшло</w:t>
      </w:r>
      <w:r>
        <w:rPr>
          <w:color w:val="000000"/>
          <w:sz w:val="28"/>
          <w:szCs w:val="28"/>
          <w:lang w:val="uk-UA"/>
        </w:rPr>
        <w:t xml:space="preserve"> 50 502,3</w:t>
      </w:r>
      <w:r>
        <w:rPr>
          <w:color w:val="000000"/>
          <w:sz w:val="28"/>
          <w:szCs w:val="28"/>
        </w:rPr>
        <w:t xml:space="preserve"> тис. грн., що становить 1</w:t>
      </w:r>
      <w:r>
        <w:rPr>
          <w:color w:val="000000"/>
          <w:sz w:val="28"/>
          <w:szCs w:val="28"/>
          <w:lang w:val="uk-UA"/>
        </w:rPr>
        <w:t>08,4</w:t>
      </w:r>
      <w:r>
        <w:rPr>
          <w:color w:val="000000"/>
          <w:sz w:val="28"/>
          <w:szCs w:val="28"/>
        </w:rPr>
        <w:t xml:space="preserve">% </w:t>
      </w:r>
      <w:r>
        <w:rPr>
          <w:color w:val="000000"/>
          <w:sz w:val="28"/>
          <w:szCs w:val="28"/>
          <w:lang w:val="uk-UA"/>
        </w:rPr>
        <w:t>(+3 902,3 тис.грн.) д</w:t>
      </w:r>
      <w:r>
        <w:rPr>
          <w:color w:val="000000"/>
          <w:sz w:val="28"/>
          <w:szCs w:val="28"/>
        </w:rPr>
        <w:t>о плану за</w:t>
      </w:r>
      <w:r>
        <w:rPr>
          <w:color w:val="000000"/>
          <w:sz w:val="28"/>
          <w:szCs w:val="28"/>
          <w:lang w:val="uk-UA"/>
        </w:rPr>
        <w:t xml:space="preserve"> звітний період ,та </w:t>
      </w:r>
      <w:r>
        <w:rPr>
          <w:color w:val="000000"/>
          <w:sz w:val="28"/>
          <w:szCs w:val="28"/>
        </w:rPr>
        <w:t xml:space="preserve">на </w:t>
      </w:r>
      <w:r>
        <w:rPr>
          <w:color w:val="000000"/>
          <w:sz w:val="28"/>
          <w:szCs w:val="28"/>
          <w:lang w:val="uk-UA"/>
        </w:rPr>
        <w:t xml:space="preserve">8 769,9 тис.грн. більше відповідного періоду </w:t>
      </w:r>
      <w:r>
        <w:rPr>
          <w:color w:val="000000"/>
          <w:sz w:val="28"/>
          <w:szCs w:val="28"/>
        </w:rPr>
        <w:t>202</w:t>
      </w:r>
      <w:r>
        <w:rPr>
          <w:color w:val="000000"/>
          <w:sz w:val="28"/>
          <w:szCs w:val="28"/>
          <w:lang w:val="uk-UA"/>
        </w:rPr>
        <w:t>3</w:t>
      </w:r>
      <w:r>
        <w:rPr>
          <w:color w:val="000000"/>
          <w:sz w:val="28"/>
          <w:szCs w:val="28"/>
        </w:rPr>
        <w:t xml:space="preserve"> року.</w:t>
      </w:r>
      <w:r>
        <w:rPr>
          <w:sz w:val="28"/>
          <w:szCs w:val="28"/>
          <w:lang w:val="uk-UA"/>
        </w:rPr>
        <w:t xml:space="preserve"> Цьому сприяло встановлення законом мінімального розміру оплати праці, який з 1 квітня п.р. зріс на 12,7 відсотка, так, зокрема, мінімальна заробітна плата січня- березня п.р. становила 7100 грн., з квітня - 8000 грн.</w:t>
      </w:r>
      <w:r>
        <w:rPr>
          <w:color w:val="000000"/>
          <w:sz w:val="28"/>
          <w:szCs w:val="28"/>
          <w:lang w:val="uk-UA"/>
        </w:rPr>
        <w:t xml:space="preserve"> </w:t>
      </w:r>
      <w:r>
        <w:rPr>
          <w:sz w:val="28"/>
          <w:szCs w:val="28"/>
          <w:lang w:val="uk-UA"/>
        </w:rPr>
        <w:t>В загальній сумі питома вага з надходжень податку на доходи з фізичних осіб складає 78,6%.</w:t>
      </w:r>
    </w:p>
    <w:p w:rsidR="00081301" w:rsidRDefault="00F177F7">
      <w:pPr>
        <w:spacing w:before="96"/>
        <w:ind w:firstLine="851"/>
        <w:jc w:val="both"/>
        <w:rPr>
          <w:color w:val="000000"/>
          <w:sz w:val="28"/>
          <w:lang w:val="uk-UA"/>
        </w:rPr>
      </w:pPr>
      <w:r>
        <w:rPr>
          <w:color w:val="000000"/>
          <w:sz w:val="28"/>
          <w:lang w:val="uk-UA"/>
        </w:rPr>
        <w:t xml:space="preserve">Основними бюджетоутворюючими підприємствами та організаціями, які сплатили найбільші суми податку на доходи фізичних осіб за звітній період до бюджету територіальної громади є: </w:t>
      </w:r>
    </w:p>
    <w:p w:rsidR="00081301" w:rsidRDefault="00F177F7">
      <w:pPr>
        <w:pStyle w:val="afa"/>
        <w:numPr>
          <w:ilvl w:val="0"/>
          <w:numId w:val="29"/>
        </w:numPr>
        <w:tabs>
          <w:tab w:val="left" w:pos="1134"/>
        </w:tabs>
        <w:spacing w:before="96"/>
        <w:ind w:left="1134" w:hanging="283"/>
        <w:jc w:val="both"/>
        <w:rPr>
          <w:color w:val="000000"/>
          <w:sz w:val="28"/>
          <w:szCs w:val="28"/>
        </w:rPr>
      </w:pPr>
      <w:r>
        <w:rPr>
          <w:color w:val="000000"/>
          <w:sz w:val="28"/>
          <w:szCs w:val="28"/>
        </w:rPr>
        <w:t xml:space="preserve">Відділ освіти, сім`ї, молоді та спорту –9360,0 тис.грн.; </w:t>
      </w:r>
    </w:p>
    <w:p w:rsidR="00081301" w:rsidRDefault="00F177F7">
      <w:pPr>
        <w:pStyle w:val="afa"/>
        <w:numPr>
          <w:ilvl w:val="0"/>
          <w:numId w:val="29"/>
        </w:numPr>
        <w:spacing w:before="96"/>
        <w:ind w:left="1134" w:hanging="283"/>
        <w:jc w:val="both"/>
        <w:rPr>
          <w:color w:val="000000"/>
          <w:sz w:val="28"/>
          <w:szCs w:val="28"/>
        </w:rPr>
      </w:pPr>
      <w:r>
        <w:rPr>
          <w:color w:val="000000"/>
          <w:sz w:val="28"/>
          <w:szCs w:val="28"/>
        </w:rPr>
        <w:t xml:space="preserve"> КНП Носівська МЛ ім. Ф.Я. Примака –3012,2 тис.грн.;</w:t>
      </w:r>
    </w:p>
    <w:p w:rsidR="00081301" w:rsidRDefault="00F177F7">
      <w:pPr>
        <w:pStyle w:val="afa"/>
        <w:numPr>
          <w:ilvl w:val="0"/>
          <w:numId w:val="29"/>
        </w:numPr>
        <w:spacing w:before="96"/>
        <w:ind w:left="0" w:firstLine="851"/>
        <w:jc w:val="both"/>
        <w:rPr>
          <w:color w:val="000000"/>
          <w:sz w:val="28"/>
          <w:szCs w:val="28"/>
        </w:rPr>
      </w:pPr>
      <w:r>
        <w:rPr>
          <w:color w:val="000000"/>
          <w:sz w:val="28"/>
          <w:szCs w:val="28"/>
        </w:rPr>
        <w:t xml:space="preserve">ПрАТ «Астра Люкс»-2062,6 тис.грн., дане підприємство </w:t>
      </w:r>
      <w:r>
        <w:rPr>
          <w:sz w:val="28"/>
          <w:szCs w:val="28"/>
        </w:rPr>
        <w:t xml:space="preserve">значно наростили обсяги виробництва у пошитті спецодягу, надходження зросли у порівнянні з відповідним періодом минулого року на 728,2 тис.грн. </w:t>
      </w:r>
      <w:r>
        <w:rPr>
          <w:color w:val="000000"/>
          <w:sz w:val="28"/>
          <w:szCs w:val="28"/>
        </w:rPr>
        <w:t>;</w:t>
      </w:r>
    </w:p>
    <w:p w:rsidR="00081301" w:rsidRDefault="00F177F7">
      <w:pPr>
        <w:pStyle w:val="afa"/>
        <w:numPr>
          <w:ilvl w:val="0"/>
          <w:numId w:val="29"/>
        </w:numPr>
        <w:spacing w:before="96"/>
        <w:ind w:left="1134" w:hanging="283"/>
        <w:jc w:val="both"/>
        <w:rPr>
          <w:color w:val="000000"/>
          <w:sz w:val="28"/>
          <w:szCs w:val="28"/>
        </w:rPr>
      </w:pPr>
      <w:r>
        <w:rPr>
          <w:color w:val="000000"/>
          <w:sz w:val="28"/>
          <w:szCs w:val="28"/>
        </w:rPr>
        <w:t xml:space="preserve">ТОВ «Носівка Агро»-2061,4 тис.грн.; </w:t>
      </w:r>
    </w:p>
    <w:p w:rsidR="00081301" w:rsidRDefault="00F177F7">
      <w:pPr>
        <w:pStyle w:val="afa"/>
        <w:numPr>
          <w:ilvl w:val="0"/>
          <w:numId w:val="29"/>
        </w:numPr>
        <w:spacing w:before="96"/>
        <w:ind w:left="1134" w:hanging="283"/>
        <w:jc w:val="both"/>
        <w:rPr>
          <w:color w:val="000000"/>
          <w:sz w:val="28"/>
          <w:szCs w:val="28"/>
        </w:rPr>
      </w:pPr>
      <w:r>
        <w:rPr>
          <w:color w:val="000000"/>
          <w:sz w:val="28"/>
          <w:szCs w:val="28"/>
        </w:rPr>
        <w:t xml:space="preserve"> АТ "Носівське ХПП"-2040,4 тис.грн. </w:t>
      </w:r>
    </w:p>
    <w:p w:rsidR="00081301" w:rsidRDefault="00F177F7">
      <w:pPr>
        <w:spacing w:before="96"/>
        <w:ind w:firstLine="851"/>
        <w:jc w:val="both"/>
        <w:rPr>
          <w:color w:val="000000"/>
          <w:sz w:val="28"/>
          <w:szCs w:val="28"/>
          <w:lang w:val="uk-UA"/>
        </w:rPr>
      </w:pPr>
      <w:r>
        <w:rPr>
          <w:color w:val="000000"/>
          <w:sz w:val="28"/>
          <w:szCs w:val="28"/>
          <w:lang w:val="uk-UA"/>
        </w:rPr>
        <w:t xml:space="preserve">Згідно наданої інформації від ДПС у Чернігівській області, кількість найманих працівників у суб’єктів господарювання, що здійснюють діяльність по Носівській територіальній громаді становить 2146 чоловік.  </w:t>
      </w:r>
    </w:p>
    <w:p w:rsidR="00081301" w:rsidRDefault="00F177F7">
      <w:pPr>
        <w:spacing w:before="96"/>
        <w:ind w:firstLine="851"/>
        <w:jc w:val="both"/>
        <w:rPr>
          <w:rFonts w:ascii="probapro" w:hAnsi="probapro"/>
          <w:color w:val="000000"/>
          <w:sz w:val="27"/>
          <w:szCs w:val="27"/>
          <w:lang w:val="uk-UA"/>
        </w:rPr>
      </w:pPr>
      <w:r>
        <w:rPr>
          <w:b/>
          <w:color w:val="000000"/>
          <w:sz w:val="28"/>
          <w:szCs w:val="28"/>
          <w:lang w:val="uk-UA"/>
        </w:rPr>
        <w:t>11010400</w:t>
      </w:r>
      <w:r>
        <w:rPr>
          <w:color w:val="000000"/>
          <w:sz w:val="28"/>
          <w:szCs w:val="28"/>
          <w:lang w:val="uk-UA"/>
        </w:rPr>
        <w:t xml:space="preserve"> Податок на доходи фізичних осіб, що сплачується податковими агентами, із доходів платника податку інших ніж заробітна плата надійшло до бюджету територіальної громади 12 705,9 тис. грн., показник розпису виконаний на 118,8</w:t>
      </w:r>
      <w:r>
        <w:rPr>
          <w:color w:val="000000"/>
          <w:sz w:val="28"/>
          <w:szCs w:val="28"/>
        </w:rPr>
        <w:t>%</w:t>
      </w:r>
      <w:r>
        <w:rPr>
          <w:color w:val="000000"/>
          <w:sz w:val="28"/>
          <w:szCs w:val="28"/>
          <w:lang w:val="uk-UA"/>
        </w:rPr>
        <w:t>, перевиконання становить - 2 005,9 тис. грн. Однак до факту 2023 року надходження менші на 128,8 тис.грн, це пояснюється тим, що у 2023 році був перерахований податок від надання в оренду земельних паїв за 2022 рік у розмірі-</w:t>
      </w:r>
      <w:r>
        <w:rPr>
          <w:color w:val="000000"/>
          <w:sz w:val="36"/>
          <w:szCs w:val="36"/>
          <w:lang w:val="uk-UA"/>
        </w:rPr>
        <w:t xml:space="preserve"> </w:t>
      </w:r>
      <w:r>
        <w:rPr>
          <w:color w:val="000000"/>
          <w:sz w:val="28"/>
          <w:szCs w:val="28"/>
          <w:lang w:val="uk-UA"/>
        </w:rPr>
        <w:t xml:space="preserve">2 069,5 тис.грн. (ТОВ «Агрікор-Холдинг»-1682,4тис.грн., ТОВ «Нива 2008» -327,2 тис.грн.), тоді як у звітному періоді 2024 року, за зобов’язання 2023 року надійшло тільки – 724,8 тис.грн. </w:t>
      </w:r>
    </w:p>
    <w:p w:rsidR="00081301" w:rsidRDefault="00081301">
      <w:pPr>
        <w:ind w:firstLine="851"/>
        <w:jc w:val="both"/>
        <w:rPr>
          <w:sz w:val="28"/>
          <w:szCs w:val="28"/>
          <w:lang w:val="uk-UA"/>
        </w:rPr>
      </w:pPr>
    </w:p>
    <w:p w:rsidR="00081301" w:rsidRDefault="00F177F7">
      <w:pPr>
        <w:ind w:firstLine="851"/>
        <w:jc w:val="both"/>
        <w:rPr>
          <w:sz w:val="28"/>
          <w:szCs w:val="28"/>
          <w:lang w:val="uk-UA"/>
        </w:rPr>
      </w:pPr>
      <w:r>
        <w:rPr>
          <w:sz w:val="28"/>
          <w:szCs w:val="28"/>
          <w:lang w:val="uk-UA"/>
        </w:rPr>
        <w:lastRenderedPageBreak/>
        <w:t>Найбільші платники</w:t>
      </w:r>
      <w:r>
        <w:rPr>
          <w:sz w:val="28"/>
          <w:szCs w:val="28"/>
        </w:rPr>
        <w:t xml:space="preserve"> </w:t>
      </w:r>
      <w:r>
        <w:rPr>
          <w:color w:val="000000"/>
          <w:sz w:val="28"/>
          <w:szCs w:val="28"/>
          <w:lang w:val="uk-UA"/>
        </w:rPr>
        <w:t>податку на доходи фізичних осіб, що сплачується податковими агентами, із доходів платника податку інших ніж заробітна плата</w:t>
      </w:r>
      <w:r>
        <w:rPr>
          <w:sz w:val="28"/>
          <w:szCs w:val="28"/>
          <w:lang w:val="uk-UA"/>
        </w:rPr>
        <w:t>:</w:t>
      </w:r>
    </w:p>
    <w:tbl>
      <w:tblPr>
        <w:tblW w:w="9654" w:type="dxa"/>
        <w:tblInd w:w="93" w:type="dxa"/>
        <w:tblLayout w:type="fixed"/>
        <w:tblLook w:val="04A0" w:firstRow="1" w:lastRow="0" w:firstColumn="1" w:lastColumn="0" w:noHBand="0" w:noVBand="1"/>
      </w:tblPr>
      <w:tblGrid>
        <w:gridCol w:w="3701"/>
        <w:gridCol w:w="2126"/>
        <w:gridCol w:w="2126"/>
        <w:gridCol w:w="1701"/>
      </w:tblGrid>
      <w:tr w:rsidR="00081301">
        <w:trPr>
          <w:trHeight w:val="699"/>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rsidR="00081301" w:rsidRDefault="00F177F7">
            <w:pPr>
              <w:rPr>
                <w:b/>
                <w:bCs/>
                <w:color w:val="000000"/>
                <w:sz w:val="26"/>
                <w:szCs w:val="26"/>
              </w:rPr>
            </w:pPr>
            <w:r>
              <w:rPr>
                <w:b/>
                <w:bCs/>
                <w:color w:val="000000"/>
                <w:sz w:val="26"/>
                <w:szCs w:val="26"/>
              </w:rPr>
              <w:t>Найменування</w:t>
            </w:r>
          </w:p>
        </w:tc>
        <w:tc>
          <w:tcPr>
            <w:tcW w:w="2126" w:type="dxa"/>
            <w:tcBorders>
              <w:top w:val="single" w:sz="4" w:space="0" w:color="auto"/>
              <w:left w:val="none" w:sz="4" w:space="0" w:color="000000"/>
              <w:bottom w:val="single" w:sz="4" w:space="0" w:color="auto"/>
              <w:right w:val="single" w:sz="4" w:space="0" w:color="auto"/>
            </w:tcBorders>
            <w:shd w:val="clear" w:color="auto" w:fill="auto"/>
            <w:vAlign w:val="center"/>
          </w:tcPr>
          <w:p w:rsidR="00081301" w:rsidRDefault="00F177F7">
            <w:pPr>
              <w:jc w:val="center"/>
              <w:rPr>
                <w:b/>
                <w:bCs/>
                <w:color w:val="000000"/>
                <w:sz w:val="26"/>
                <w:szCs w:val="26"/>
                <w:lang w:val="uk-UA"/>
              </w:rPr>
            </w:pPr>
            <w:r>
              <w:rPr>
                <w:b/>
                <w:bCs/>
                <w:color w:val="000000"/>
                <w:sz w:val="26"/>
                <w:szCs w:val="26"/>
              </w:rPr>
              <w:t>Надходження</w:t>
            </w:r>
            <w:r>
              <w:rPr>
                <w:b/>
                <w:bCs/>
                <w:color w:val="000000"/>
                <w:sz w:val="26"/>
                <w:szCs w:val="26"/>
                <w:lang w:val="uk-UA"/>
              </w:rPr>
              <w:t xml:space="preserve"> </w:t>
            </w:r>
            <w:r>
              <w:rPr>
                <w:b/>
                <w:bCs/>
                <w:color w:val="000000"/>
                <w:sz w:val="26"/>
                <w:szCs w:val="26"/>
              </w:rPr>
              <w:t>202</w:t>
            </w:r>
            <w:r>
              <w:rPr>
                <w:b/>
                <w:bCs/>
                <w:color w:val="000000"/>
                <w:sz w:val="26"/>
                <w:szCs w:val="26"/>
                <w:lang w:val="uk-UA"/>
              </w:rPr>
              <w:t>3</w:t>
            </w:r>
            <w:r>
              <w:rPr>
                <w:b/>
                <w:bCs/>
                <w:color w:val="000000"/>
                <w:sz w:val="26"/>
                <w:szCs w:val="26"/>
              </w:rPr>
              <w:t xml:space="preserve"> р</w:t>
            </w:r>
            <w:r>
              <w:rPr>
                <w:b/>
                <w:bCs/>
                <w:color w:val="000000"/>
                <w:sz w:val="26"/>
                <w:szCs w:val="26"/>
                <w:lang w:val="uk-UA"/>
              </w:rPr>
              <w:t>., тис.грн.</w:t>
            </w:r>
          </w:p>
        </w:tc>
        <w:tc>
          <w:tcPr>
            <w:tcW w:w="2126" w:type="dxa"/>
            <w:tcBorders>
              <w:top w:val="single" w:sz="4" w:space="0" w:color="auto"/>
              <w:left w:val="none" w:sz="4" w:space="0" w:color="000000"/>
              <w:bottom w:val="single" w:sz="4" w:space="0" w:color="auto"/>
              <w:right w:val="single" w:sz="4" w:space="0" w:color="auto"/>
            </w:tcBorders>
            <w:shd w:val="clear" w:color="auto" w:fill="auto"/>
            <w:vAlign w:val="center"/>
          </w:tcPr>
          <w:p w:rsidR="00081301" w:rsidRDefault="00F177F7">
            <w:pPr>
              <w:jc w:val="center"/>
              <w:rPr>
                <w:b/>
                <w:bCs/>
                <w:color w:val="000000"/>
                <w:sz w:val="26"/>
                <w:szCs w:val="26"/>
                <w:lang w:val="uk-UA"/>
              </w:rPr>
            </w:pPr>
            <w:r>
              <w:rPr>
                <w:b/>
                <w:bCs/>
                <w:color w:val="000000"/>
                <w:sz w:val="26"/>
                <w:szCs w:val="26"/>
              </w:rPr>
              <w:t>Надходження</w:t>
            </w:r>
            <w:r>
              <w:rPr>
                <w:b/>
                <w:bCs/>
                <w:color w:val="000000"/>
                <w:sz w:val="26"/>
                <w:szCs w:val="26"/>
                <w:lang w:val="uk-UA"/>
              </w:rPr>
              <w:t xml:space="preserve"> </w:t>
            </w:r>
            <w:r>
              <w:rPr>
                <w:b/>
                <w:bCs/>
                <w:color w:val="000000"/>
                <w:sz w:val="26"/>
                <w:szCs w:val="26"/>
              </w:rPr>
              <w:t>202</w:t>
            </w:r>
            <w:r>
              <w:rPr>
                <w:b/>
                <w:bCs/>
                <w:color w:val="000000"/>
                <w:sz w:val="26"/>
                <w:szCs w:val="26"/>
                <w:lang w:val="uk-UA"/>
              </w:rPr>
              <w:t>4</w:t>
            </w:r>
            <w:r>
              <w:rPr>
                <w:b/>
                <w:bCs/>
                <w:color w:val="000000"/>
                <w:sz w:val="26"/>
                <w:szCs w:val="26"/>
              </w:rPr>
              <w:t xml:space="preserve"> р</w:t>
            </w:r>
            <w:r>
              <w:rPr>
                <w:b/>
                <w:bCs/>
                <w:color w:val="000000"/>
                <w:sz w:val="26"/>
                <w:szCs w:val="26"/>
                <w:lang w:val="uk-UA"/>
              </w:rPr>
              <w:t>., тис.грн.</w:t>
            </w:r>
          </w:p>
        </w:tc>
        <w:tc>
          <w:tcPr>
            <w:tcW w:w="1701" w:type="dxa"/>
            <w:tcBorders>
              <w:top w:val="single" w:sz="4" w:space="0" w:color="auto"/>
              <w:left w:val="none" w:sz="4" w:space="0" w:color="000000"/>
              <w:bottom w:val="single" w:sz="4" w:space="0" w:color="auto"/>
              <w:right w:val="single" w:sz="4" w:space="0" w:color="auto"/>
            </w:tcBorders>
          </w:tcPr>
          <w:p w:rsidR="00081301" w:rsidRDefault="00F177F7">
            <w:pPr>
              <w:jc w:val="center"/>
              <w:rPr>
                <w:b/>
                <w:bCs/>
                <w:color w:val="000000"/>
                <w:sz w:val="26"/>
                <w:szCs w:val="26"/>
                <w:lang w:val="uk-UA"/>
              </w:rPr>
            </w:pPr>
            <w:r>
              <w:rPr>
                <w:b/>
                <w:sz w:val="26"/>
                <w:szCs w:val="26"/>
              </w:rPr>
              <w:t>Відхилення,</w:t>
            </w:r>
            <w:r>
              <w:rPr>
                <w:b/>
                <w:sz w:val="26"/>
                <w:szCs w:val="26"/>
                <w:lang w:val="uk-UA"/>
              </w:rPr>
              <w:t xml:space="preserve"> </w:t>
            </w:r>
            <w:r>
              <w:rPr>
                <w:b/>
                <w:sz w:val="26"/>
                <w:szCs w:val="26"/>
              </w:rPr>
              <w:t xml:space="preserve"> +/-</w:t>
            </w:r>
            <w:r>
              <w:rPr>
                <w:b/>
                <w:sz w:val="26"/>
                <w:szCs w:val="26"/>
                <w:lang w:val="uk-UA"/>
              </w:rPr>
              <w:t>, тис.грн.</w:t>
            </w:r>
          </w:p>
        </w:tc>
      </w:tr>
      <w:tr w:rsidR="00081301">
        <w:trPr>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rsidR="00081301" w:rsidRDefault="00F177F7">
            <w:pPr>
              <w:rPr>
                <w:color w:val="000000"/>
                <w:sz w:val="26"/>
                <w:szCs w:val="26"/>
              </w:rPr>
            </w:pPr>
            <w:r>
              <w:rPr>
                <w:color w:val="000000"/>
                <w:sz w:val="26"/>
                <w:szCs w:val="26"/>
              </w:rPr>
              <w:t>ТОВ "А</w:t>
            </w:r>
            <w:r>
              <w:rPr>
                <w:color w:val="000000"/>
                <w:sz w:val="26"/>
                <w:szCs w:val="26"/>
                <w:lang w:val="uk-UA"/>
              </w:rPr>
              <w:t>грікор Холдинг</w:t>
            </w:r>
            <w:r>
              <w:rPr>
                <w:color w:val="000000"/>
                <w:sz w:val="26"/>
                <w:szCs w:val="26"/>
              </w:rPr>
              <w:t>"</w:t>
            </w:r>
          </w:p>
        </w:tc>
        <w:tc>
          <w:tcPr>
            <w:tcW w:w="2126" w:type="dxa"/>
            <w:tcBorders>
              <w:top w:val="single" w:sz="4" w:space="0" w:color="auto"/>
              <w:left w:val="none" w:sz="4" w:space="0" w:color="000000"/>
              <w:bottom w:val="single" w:sz="4" w:space="0" w:color="auto"/>
              <w:right w:val="single" w:sz="4" w:space="0" w:color="auto"/>
            </w:tcBorders>
            <w:shd w:val="clear" w:color="auto" w:fill="auto"/>
            <w:noWrap/>
            <w:vAlign w:val="bottom"/>
          </w:tcPr>
          <w:p w:rsidR="00081301" w:rsidRDefault="00F177F7">
            <w:pPr>
              <w:jc w:val="right"/>
              <w:rPr>
                <w:color w:val="000000"/>
                <w:sz w:val="26"/>
                <w:szCs w:val="26"/>
              </w:rPr>
            </w:pPr>
            <w:r>
              <w:rPr>
                <w:color w:val="000000"/>
                <w:sz w:val="26"/>
                <w:szCs w:val="26"/>
              </w:rPr>
              <w:t>4</w:t>
            </w:r>
            <w:r>
              <w:rPr>
                <w:color w:val="000000"/>
                <w:sz w:val="26"/>
                <w:szCs w:val="26"/>
                <w:lang w:val="uk-UA"/>
              </w:rPr>
              <w:t xml:space="preserve"> </w:t>
            </w:r>
            <w:r>
              <w:rPr>
                <w:color w:val="000000"/>
                <w:sz w:val="26"/>
                <w:szCs w:val="26"/>
              </w:rPr>
              <w:t>314</w:t>
            </w:r>
            <w:r>
              <w:rPr>
                <w:color w:val="000000"/>
                <w:sz w:val="26"/>
                <w:szCs w:val="26"/>
                <w:lang w:val="uk-UA"/>
              </w:rPr>
              <w:t>,</w:t>
            </w:r>
            <w:r>
              <w:rPr>
                <w:color w:val="000000"/>
                <w:sz w:val="26"/>
                <w:szCs w:val="26"/>
              </w:rPr>
              <w:t>2</w:t>
            </w:r>
          </w:p>
        </w:tc>
        <w:tc>
          <w:tcPr>
            <w:tcW w:w="2126" w:type="dxa"/>
            <w:tcBorders>
              <w:top w:val="single" w:sz="4" w:space="0" w:color="auto"/>
              <w:left w:val="none" w:sz="4" w:space="0" w:color="000000"/>
              <w:bottom w:val="single" w:sz="4" w:space="0" w:color="auto"/>
              <w:right w:val="single" w:sz="4" w:space="0" w:color="auto"/>
            </w:tcBorders>
            <w:shd w:val="clear" w:color="auto" w:fill="auto"/>
            <w:noWrap/>
            <w:vAlign w:val="bottom"/>
          </w:tcPr>
          <w:p w:rsidR="00081301" w:rsidRDefault="00F177F7">
            <w:pPr>
              <w:jc w:val="right"/>
              <w:rPr>
                <w:color w:val="000000"/>
                <w:sz w:val="26"/>
                <w:szCs w:val="26"/>
                <w:lang w:val="uk-UA"/>
              </w:rPr>
            </w:pPr>
            <w:r>
              <w:rPr>
                <w:color w:val="000000"/>
                <w:sz w:val="26"/>
                <w:szCs w:val="26"/>
                <w:lang w:val="uk-UA"/>
              </w:rPr>
              <w:t>2 848,3</w:t>
            </w:r>
          </w:p>
        </w:tc>
        <w:tc>
          <w:tcPr>
            <w:tcW w:w="1701" w:type="dxa"/>
            <w:tcBorders>
              <w:top w:val="single" w:sz="4" w:space="0" w:color="auto"/>
              <w:left w:val="none" w:sz="4" w:space="0" w:color="000000"/>
              <w:bottom w:val="single" w:sz="4" w:space="0" w:color="auto"/>
              <w:right w:val="single" w:sz="4" w:space="0" w:color="auto"/>
            </w:tcBorders>
            <w:vAlign w:val="bottom"/>
          </w:tcPr>
          <w:p w:rsidR="00081301" w:rsidRDefault="00F177F7">
            <w:pPr>
              <w:jc w:val="right"/>
              <w:rPr>
                <w:color w:val="000000"/>
                <w:sz w:val="26"/>
                <w:szCs w:val="26"/>
              </w:rPr>
            </w:pPr>
            <w:r>
              <w:rPr>
                <w:color w:val="000000"/>
                <w:sz w:val="26"/>
                <w:szCs w:val="26"/>
                <w:lang w:val="uk-UA"/>
              </w:rPr>
              <w:t>-1 465,9</w:t>
            </w:r>
          </w:p>
        </w:tc>
      </w:tr>
      <w:tr w:rsidR="00081301">
        <w:trPr>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rsidR="00081301" w:rsidRDefault="00F177F7">
            <w:pPr>
              <w:rPr>
                <w:color w:val="000000"/>
                <w:sz w:val="26"/>
                <w:szCs w:val="26"/>
              </w:rPr>
            </w:pPr>
            <w:r>
              <w:rPr>
                <w:color w:val="000000"/>
                <w:sz w:val="26"/>
                <w:szCs w:val="26"/>
              </w:rPr>
              <w:t>ТОВ Агропідп</w:t>
            </w:r>
            <w:r>
              <w:rPr>
                <w:color w:val="000000"/>
                <w:sz w:val="26"/>
                <w:szCs w:val="26"/>
                <w:lang w:val="uk-UA"/>
              </w:rPr>
              <w:t>риємство</w:t>
            </w:r>
            <w:r>
              <w:rPr>
                <w:color w:val="000000"/>
                <w:sz w:val="26"/>
                <w:szCs w:val="26"/>
              </w:rPr>
              <w:t>"Маяк"</w:t>
            </w:r>
          </w:p>
        </w:tc>
        <w:tc>
          <w:tcPr>
            <w:tcW w:w="2126" w:type="dxa"/>
            <w:tcBorders>
              <w:top w:val="single" w:sz="4" w:space="0" w:color="auto"/>
              <w:left w:val="none" w:sz="4" w:space="0" w:color="000000"/>
              <w:bottom w:val="single" w:sz="4" w:space="0" w:color="auto"/>
              <w:right w:val="single" w:sz="4" w:space="0" w:color="auto"/>
            </w:tcBorders>
            <w:shd w:val="clear" w:color="auto" w:fill="auto"/>
            <w:noWrap/>
            <w:vAlign w:val="bottom"/>
          </w:tcPr>
          <w:p w:rsidR="00081301" w:rsidRDefault="00F177F7">
            <w:pPr>
              <w:jc w:val="right"/>
              <w:rPr>
                <w:color w:val="000000"/>
                <w:sz w:val="26"/>
                <w:szCs w:val="26"/>
              </w:rPr>
            </w:pPr>
            <w:r>
              <w:rPr>
                <w:color w:val="000000"/>
                <w:sz w:val="26"/>
                <w:szCs w:val="26"/>
              </w:rPr>
              <w:t>1</w:t>
            </w:r>
            <w:r>
              <w:rPr>
                <w:color w:val="000000"/>
                <w:sz w:val="26"/>
                <w:szCs w:val="26"/>
                <w:lang w:val="uk-UA"/>
              </w:rPr>
              <w:t xml:space="preserve"> </w:t>
            </w:r>
            <w:r>
              <w:rPr>
                <w:color w:val="000000"/>
                <w:sz w:val="26"/>
                <w:szCs w:val="26"/>
              </w:rPr>
              <w:t>391</w:t>
            </w:r>
            <w:r>
              <w:rPr>
                <w:color w:val="000000"/>
                <w:sz w:val="26"/>
                <w:szCs w:val="26"/>
                <w:lang w:val="uk-UA"/>
              </w:rPr>
              <w:t>,6</w:t>
            </w:r>
          </w:p>
        </w:tc>
        <w:tc>
          <w:tcPr>
            <w:tcW w:w="2126" w:type="dxa"/>
            <w:tcBorders>
              <w:top w:val="single" w:sz="4" w:space="0" w:color="auto"/>
              <w:left w:val="none" w:sz="4" w:space="0" w:color="000000"/>
              <w:bottom w:val="single" w:sz="4" w:space="0" w:color="auto"/>
              <w:right w:val="single" w:sz="4" w:space="0" w:color="auto"/>
            </w:tcBorders>
            <w:shd w:val="clear" w:color="auto" w:fill="auto"/>
            <w:noWrap/>
            <w:vAlign w:val="bottom"/>
          </w:tcPr>
          <w:p w:rsidR="00081301" w:rsidRDefault="00F177F7">
            <w:pPr>
              <w:jc w:val="right"/>
              <w:rPr>
                <w:color w:val="000000"/>
                <w:sz w:val="26"/>
                <w:szCs w:val="26"/>
                <w:lang w:val="uk-UA"/>
              </w:rPr>
            </w:pPr>
            <w:r>
              <w:rPr>
                <w:color w:val="000000"/>
                <w:sz w:val="26"/>
                <w:szCs w:val="26"/>
                <w:lang w:val="uk-UA"/>
              </w:rPr>
              <w:t>1 675,4</w:t>
            </w:r>
          </w:p>
        </w:tc>
        <w:tc>
          <w:tcPr>
            <w:tcW w:w="1701" w:type="dxa"/>
            <w:tcBorders>
              <w:top w:val="single" w:sz="4" w:space="0" w:color="auto"/>
              <w:left w:val="none" w:sz="4" w:space="0" w:color="000000"/>
              <w:bottom w:val="single" w:sz="4" w:space="0" w:color="auto"/>
              <w:right w:val="single" w:sz="4" w:space="0" w:color="auto"/>
            </w:tcBorders>
            <w:vAlign w:val="bottom"/>
          </w:tcPr>
          <w:p w:rsidR="00081301" w:rsidRDefault="00F177F7">
            <w:pPr>
              <w:jc w:val="right"/>
              <w:rPr>
                <w:color w:val="000000"/>
                <w:sz w:val="26"/>
                <w:szCs w:val="26"/>
                <w:lang w:val="uk-UA"/>
              </w:rPr>
            </w:pPr>
            <w:r>
              <w:rPr>
                <w:color w:val="000000"/>
                <w:sz w:val="26"/>
                <w:szCs w:val="26"/>
                <w:lang w:val="uk-UA"/>
              </w:rPr>
              <w:t>283,8</w:t>
            </w:r>
          </w:p>
        </w:tc>
      </w:tr>
      <w:tr w:rsidR="00081301">
        <w:trPr>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rsidR="00081301" w:rsidRDefault="00F177F7">
            <w:pPr>
              <w:rPr>
                <w:color w:val="000000"/>
                <w:sz w:val="26"/>
                <w:szCs w:val="26"/>
              </w:rPr>
            </w:pPr>
            <w:r>
              <w:rPr>
                <w:color w:val="000000"/>
                <w:sz w:val="26"/>
                <w:szCs w:val="26"/>
              </w:rPr>
              <w:t>ТОВ З</w:t>
            </w:r>
            <w:r>
              <w:rPr>
                <w:color w:val="000000"/>
                <w:sz w:val="26"/>
                <w:szCs w:val="26"/>
                <w:lang w:val="uk-UA"/>
              </w:rPr>
              <w:t>емля і Воля</w:t>
            </w:r>
          </w:p>
        </w:tc>
        <w:tc>
          <w:tcPr>
            <w:tcW w:w="2126" w:type="dxa"/>
            <w:tcBorders>
              <w:top w:val="single" w:sz="4" w:space="0" w:color="auto"/>
              <w:left w:val="none" w:sz="4" w:space="0" w:color="000000"/>
              <w:bottom w:val="single" w:sz="4" w:space="0" w:color="auto"/>
              <w:right w:val="single" w:sz="4" w:space="0" w:color="auto"/>
            </w:tcBorders>
            <w:shd w:val="clear" w:color="auto" w:fill="auto"/>
            <w:noWrap/>
            <w:vAlign w:val="bottom"/>
          </w:tcPr>
          <w:p w:rsidR="00081301" w:rsidRDefault="00F177F7">
            <w:pPr>
              <w:jc w:val="right"/>
              <w:rPr>
                <w:color w:val="000000"/>
                <w:sz w:val="26"/>
                <w:szCs w:val="26"/>
              </w:rPr>
            </w:pPr>
            <w:r>
              <w:rPr>
                <w:color w:val="000000"/>
                <w:sz w:val="26"/>
                <w:szCs w:val="26"/>
              </w:rPr>
              <w:t>1</w:t>
            </w:r>
            <w:r>
              <w:rPr>
                <w:color w:val="000000"/>
                <w:sz w:val="26"/>
                <w:szCs w:val="26"/>
                <w:lang w:val="uk-UA"/>
              </w:rPr>
              <w:t xml:space="preserve"> </w:t>
            </w:r>
            <w:r>
              <w:rPr>
                <w:color w:val="000000"/>
                <w:sz w:val="26"/>
                <w:szCs w:val="26"/>
              </w:rPr>
              <w:t>104</w:t>
            </w:r>
            <w:r>
              <w:rPr>
                <w:color w:val="000000"/>
                <w:sz w:val="26"/>
                <w:szCs w:val="26"/>
                <w:lang w:val="uk-UA"/>
              </w:rPr>
              <w:t>,</w:t>
            </w:r>
            <w:r>
              <w:rPr>
                <w:color w:val="000000"/>
                <w:sz w:val="26"/>
                <w:szCs w:val="26"/>
              </w:rPr>
              <w:t>5</w:t>
            </w:r>
          </w:p>
        </w:tc>
        <w:tc>
          <w:tcPr>
            <w:tcW w:w="2126" w:type="dxa"/>
            <w:tcBorders>
              <w:top w:val="single" w:sz="4" w:space="0" w:color="auto"/>
              <w:left w:val="none" w:sz="4" w:space="0" w:color="000000"/>
              <w:bottom w:val="single" w:sz="4" w:space="0" w:color="auto"/>
              <w:right w:val="single" w:sz="4" w:space="0" w:color="auto"/>
            </w:tcBorders>
            <w:shd w:val="clear" w:color="auto" w:fill="auto"/>
            <w:noWrap/>
            <w:vAlign w:val="bottom"/>
          </w:tcPr>
          <w:p w:rsidR="00081301" w:rsidRDefault="00F177F7">
            <w:pPr>
              <w:jc w:val="right"/>
              <w:rPr>
                <w:color w:val="000000"/>
                <w:sz w:val="26"/>
                <w:szCs w:val="26"/>
                <w:lang w:val="uk-UA"/>
              </w:rPr>
            </w:pPr>
            <w:r>
              <w:rPr>
                <w:color w:val="000000"/>
                <w:sz w:val="26"/>
                <w:szCs w:val="26"/>
                <w:lang w:val="uk-UA"/>
              </w:rPr>
              <w:t>1 436,1</w:t>
            </w:r>
          </w:p>
        </w:tc>
        <w:tc>
          <w:tcPr>
            <w:tcW w:w="1701" w:type="dxa"/>
            <w:tcBorders>
              <w:top w:val="single" w:sz="4" w:space="0" w:color="auto"/>
              <w:left w:val="none" w:sz="4" w:space="0" w:color="000000"/>
              <w:bottom w:val="single" w:sz="4" w:space="0" w:color="auto"/>
              <w:right w:val="single" w:sz="4" w:space="0" w:color="auto"/>
            </w:tcBorders>
            <w:vAlign w:val="bottom"/>
          </w:tcPr>
          <w:p w:rsidR="00081301" w:rsidRDefault="00F177F7">
            <w:pPr>
              <w:jc w:val="right"/>
              <w:rPr>
                <w:color w:val="000000"/>
                <w:sz w:val="26"/>
                <w:szCs w:val="26"/>
                <w:lang w:val="uk-UA"/>
              </w:rPr>
            </w:pPr>
            <w:r>
              <w:rPr>
                <w:color w:val="000000"/>
                <w:sz w:val="26"/>
                <w:szCs w:val="26"/>
                <w:lang w:val="uk-UA"/>
              </w:rPr>
              <w:t>331,6</w:t>
            </w:r>
          </w:p>
        </w:tc>
      </w:tr>
      <w:tr w:rsidR="00081301">
        <w:trPr>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rsidR="00081301" w:rsidRDefault="00F177F7">
            <w:pPr>
              <w:rPr>
                <w:color w:val="000000"/>
                <w:sz w:val="26"/>
                <w:szCs w:val="26"/>
              </w:rPr>
            </w:pPr>
            <w:r>
              <w:rPr>
                <w:color w:val="000000"/>
                <w:sz w:val="26"/>
                <w:szCs w:val="26"/>
              </w:rPr>
              <w:t>ТОВ "Н</w:t>
            </w:r>
            <w:r>
              <w:rPr>
                <w:color w:val="000000"/>
                <w:sz w:val="26"/>
                <w:szCs w:val="26"/>
                <w:lang w:val="uk-UA"/>
              </w:rPr>
              <w:t>аташа</w:t>
            </w:r>
            <w:r>
              <w:rPr>
                <w:color w:val="000000"/>
                <w:sz w:val="26"/>
                <w:szCs w:val="26"/>
              </w:rPr>
              <w:t>-А</w:t>
            </w:r>
            <w:r>
              <w:rPr>
                <w:color w:val="000000"/>
                <w:sz w:val="26"/>
                <w:szCs w:val="26"/>
                <w:lang w:val="uk-UA"/>
              </w:rPr>
              <w:t>гро</w:t>
            </w:r>
            <w:r>
              <w:rPr>
                <w:color w:val="000000"/>
                <w:sz w:val="26"/>
                <w:szCs w:val="26"/>
              </w:rPr>
              <w:t>"</w:t>
            </w:r>
          </w:p>
        </w:tc>
        <w:tc>
          <w:tcPr>
            <w:tcW w:w="2126" w:type="dxa"/>
            <w:tcBorders>
              <w:top w:val="single" w:sz="4" w:space="0" w:color="auto"/>
              <w:left w:val="none" w:sz="4" w:space="0" w:color="000000"/>
              <w:bottom w:val="single" w:sz="4" w:space="0" w:color="auto"/>
              <w:right w:val="single" w:sz="4" w:space="0" w:color="auto"/>
            </w:tcBorders>
            <w:shd w:val="clear" w:color="auto" w:fill="auto"/>
            <w:noWrap/>
            <w:vAlign w:val="bottom"/>
          </w:tcPr>
          <w:p w:rsidR="00081301" w:rsidRDefault="00F177F7">
            <w:pPr>
              <w:jc w:val="right"/>
              <w:rPr>
                <w:color w:val="000000"/>
                <w:sz w:val="26"/>
                <w:szCs w:val="26"/>
              </w:rPr>
            </w:pPr>
            <w:r>
              <w:rPr>
                <w:color w:val="000000"/>
                <w:sz w:val="26"/>
                <w:szCs w:val="26"/>
              </w:rPr>
              <w:t>1</w:t>
            </w:r>
            <w:r>
              <w:rPr>
                <w:color w:val="000000"/>
                <w:sz w:val="26"/>
                <w:szCs w:val="26"/>
                <w:lang w:val="uk-UA"/>
              </w:rPr>
              <w:t xml:space="preserve"> </w:t>
            </w:r>
            <w:r>
              <w:rPr>
                <w:color w:val="000000"/>
                <w:sz w:val="26"/>
                <w:szCs w:val="26"/>
              </w:rPr>
              <w:t>278</w:t>
            </w:r>
            <w:r>
              <w:rPr>
                <w:color w:val="000000"/>
                <w:sz w:val="26"/>
                <w:szCs w:val="26"/>
                <w:lang w:val="uk-UA"/>
              </w:rPr>
              <w:t>,</w:t>
            </w:r>
            <w:r>
              <w:rPr>
                <w:color w:val="000000"/>
                <w:sz w:val="26"/>
                <w:szCs w:val="26"/>
              </w:rPr>
              <w:t>4</w:t>
            </w:r>
          </w:p>
        </w:tc>
        <w:tc>
          <w:tcPr>
            <w:tcW w:w="2126" w:type="dxa"/>
            <w:tcBorders>
              <w:top w:val="single" w:sz="4" w:space="0" w:color="auto"/>
              <w:left w:val="none" w:sz="4" w:space="0" w:color="000000"/>
              <w:bottom w:val="single" w:sz="4" w:space="0" w:color="auto"/>
              <w:right w:val="single" w:sz="4" w:space="0" w:color="auto"/>
            </w:tcBorders>
            <w:shd w:val="clear" w:color="auto" w:fill="auto"/>
            <w:noWrap/>
            <w:vAlign w:val="bottom"/>
          </w:tcPr>
          <w:p w:rsidR="00081301" w:rsidRDefault="00F177F7">
            <w:pPr>
              <w:jc w:val="right"/>
              <w:rPr>
                <w:color w:val="000000"/>
                <w:sz w:val="26"/>
                <w:szCs w:val="26"/>
                <w:lang w:val="uk-UA"/>
              </w:rPr>
            </w:pPr>
            <w:r>
              <w:rPr>
                <w:color w:val="000000"/>
                <w:sz w:val="26"/>
                <w:szCs w:val="26"/>
                <w:lang w:val="uk-UA"/>
              </w:rPr>
              <w:t>1 264,2</w:t>
            </w:r>
          </w:p>
        </w:tc>
        <w:tc>
          <w:tcPr>
            <w:tcW w:w="1701" w:type="dxa"/>
            <w:tcBorders>
              <w:top w:val="single" w:sz="4" w:space="0" w:color="auto"/>
              <w:left w:val="none" w:sz="4" w:space="0" w:color="000000"/>
              <w:bottom w:val="single" w:sz="4" w:space="0" w:color="auto"/>
              <w:right w:val="single" w:sz="4" w:space="0" w:color="auto"/>
            </w:tcBorders>
            <w:vAlign w:val="bottom"/>
          </w:tcPr>
          <w:p w:rsidR="00081301" w:rsidRDefault="00F177F7">
            <w:pPr>
              <w:jc w:val="right"/>
              <w:rPr>
                <w:color w:val="000000"/>
                <w:sz w:val="26"/>
                <w:szCs w:val="26"/>
                <w:lang w:val="uk-UA"/>
              </w:rPr>
            </w:pPr>
            <w:r>
              <w:rPr>
                <w:color w:val="000000"/>
                <w:sz w:val="26"/>
                <w:szCs w:val="26"/>
                <w:lang w:val="uk-UA"/>
              </w:rPr>
              <w:t>-14,2</w:t>
            </w:r>
          </w:p>
        </w:tc>
      </w:tr>
      <w:tr w:rsidR="00081301">
        <w:trPr>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rsidR="00081301" w:rsidRDefault="00F177F7">
            <w:pPr>
              <w:rPr>
                <w:color w:val="000000"/>
                <w:sz w:val="26"/>
                <w:szCs w:val="26"/>
              </w:rPr>
            </w:pPr>
            <w:r>
              <w:rPr>
                <w:color w:val="000000"/>
                <w:sz w:val="26"/>
                <w:szCs w:val="26"/>
              </w:rPr>
              <w:t>ТОВ "Нива 2008"</w:t>
            </w:r>
          </w:p>
        </w:tc>
        <w:tc>
          <w:tcPr>
            <w:tcW w:w="2126" w:type="dxa"/>
            <w:tcBorders>
              <w:top w:val="single" w:sz="4" w:space="0" w:color="auto"/>
              <w:left w:val="none" w:sz="4" w:space="0" w:color="000000"/>
              <w:bottom w:val="single" w:sz="4" w:space="0" w:color="auto"/>
              <w:right w:val="single" w:sz="4" w:space="0" w:color="auto"/>
            </w:tcBorders>
            <w:shd w:val="clear" w:color="auto" w:fill="auto"/>
            <w:noWrap/>
            <w:vAlign w:val="bottom"/>
          </w:tcPr>
          <w:p w:rsidR="00081301" w:rsidRDefault="00F177F7">
            <w:pPr>
              <w:jc w:val="right"/>
              <w:rPr>
                <w:color w:val="000000"/>
                <w:sz w:val="26"/>
                <w:szCs w:val="26"/>
              </w:rPr>
            </w:pPr>
            <w:r>
              <w:rPr>
                <w:color w:val="000000"/>
                <w:sz w:val="26"/>
                <w:szCs w:val="26"/>
              </w:rPr>
              <w:t>1</w:t>
            </w:r>
            <w:r>
              <w:rPr>
                <w:color w:val="000000"/>
                <w:sz w:val="26"/>
                <w:szCs w:val="26"/>
                <w:lang w:val="uk-UA"/>
              </w:rPr>
              <w:t xml:space="preserve"> </w:t>
            </w:r>
            <w:r>
              <w:rPr>
                <w:color w:val="000000"/>
                <w:sz w:val="26"/>
                <w:szCs w:val="26"/>
              </w:rPr>
              <w:t>243</w:t>
            </w:r>
            <w:r>
              <w:rPr>
                <w:color w:val="000000"/>
                <w:sz w:val="26"/>
                <w:szCs w:val="26"/>
                <w:lang w:val="uk-UA"/>
              </w:rPr>
              <w:t>,</w:t>
            </w:r>
            <w:r>
              <w:rPr>
                <w:color w:val="000000"/>
                <w:sz w:val="26"/>
                <w:szCs w:val="26"/>
              </w:rPr>
              <w:t>8</w:t>
            </w:r>
          </w:p>
        </w:tc>
        <w:tc>
          <w:tcPr>
            <w:tcW w:w="2126" w:type="dxa"/>
            <w:tcBorders>
              <w:top w:val="single" w:sz="4" w:space="0" w:color="auto"/>
              <w:left w:val="none" w:sz="4" w:space="0" w:color="000000"/>
              <w:bottom w:val="single" w:sz="4" w:space="0" w:color="auto"/>
              <w:right w:val="single" w:sz="4" w:space="0" w:color="auto"/>
            </w:tcBorders>
            <w:shd w:val="clear" w:color="auto" w:fill="auto"/>
            <w:noWrap/>
            <w:vAlign w:val="bottom"/>
          </w:tcPr>
          <w:p w:rsidR="00081301" w:rsidRDefault="00F177F7">
            <w:pPr>
              <w:jc w:val="right"/>
              <w:rPr>
                <w:color w:val="000000"/>
                <w:sz w:val="26"/>
                <w:szCs w:val="26"/>
                <w:lang w:val="uk-UA"/>
              </w:rPr>
            </w:pPr>
            <w:r>
              <w:rPr>
                <w:color w:val="000000"/>
                <w:sz w:val="26"/>
                <w:szCs w:val="26"/>
                <w:lang w:val="uk-UA"/>
              </w:rPr>
              <w:t>1 078,2</w:t>
            </w:r>
          </w:p>
        </w:tc>
        <w:tc>
          <w:tcPr>
            <w:tcW w:w="1701" w:type="dxa"/>
            <w:tcBorders>
              <w:top w:val="single" w:sz="4" w:space="0" w:color="auto"/>
              <w:left w:val="none" w:sz="4" w:space="0" w:color="000000"/>
              <w:bottom w:val="single" w:sz="4" w:space="0" w:color="auto"/>
              <w:right w:val="single" w:sz="4" w:space="0" w:color="auto"/>
            </w:tcBorders>
            <w:vAlign w:val="bottom"/>
          </w:tcPr>
          <w:p w:rsidR="00081301" w:rsidRDefault="00F177F7">
            <w:pPr>
              <w:jc w:val="right"/>
              <w:rPr>
                <w:color w:val="000000"/>
                <w:sz w:val="26"/>
                <w:szCs w:val="26"/>
                <w:lang w:val="uk-UA"/>
              </w:rPr>
            </w:pPr>
            <w:r>
              <w:rPr>
                <w:color w:val="000000"/>
                <w:sz w:val="26"/>
                <w:szCs w:val="26"/>
                <w:lang w:val="uk-UA"/>
              </w:rPr>
              <w:t>-165,6</w:t>
            </w:r>
          </w:p>
        </w:tc>
      </w:tr>
      <w:tr w:rsidR="00081301">
        <w:trPr>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rsidR="00081301" w:rsidRDefault="00F177F7">
            <w:pPr>
              <w:rPr>
                <w:color w:val="000000"/>
                <w:sz w:val="26"/>
                <w:szCs w:val="26"/>
              </w:rPr>
            </w:pPr>
            <w:r>
              <w:rPr>
                <w:color w:val="000000"/>
                <w:sz w:val="26"/>
                <w:szCs w:val="26"/>
              </w:rPr>
              <w:t>ТОВ "Н</w:t>
            </w:r>
            <w:r>
              <w:rPr>
                <w:color w:val="000000"/>
                <w:sz w:val="26"/>
                <w:szCs w:val="26"/>
                <w:lang w:val="uk-UA"/>
              </w:rPr>
              <w:t>осівка Агро</w:t>
            </w:r>
            <w:r>
              <w:rPr>
                <w:color w:val="000000"/>
                <w:sz w:val="26"/>
                <w:szCs w:val="26"/>
              </w:rPr>
              <w:t>"</w:t>
            </w:r>
          </w:p>
        </w:tc>
        <w:tc>
          <w:tcPr>
            <w:tcW w:w="2126" w:type="dxa"/>
            <w:tcBorders>
              <w:top w:val="single" w:sz="4" w:space="0" w:color="auto"/>
              <w:left w:val="none" w:sz="4" w:space="0" w:color="000000"/>
              <w:bottom w:val="single" w:sz="4" w:space="0" w:color="auto"/>
              <w:right w:val="single" w:sz="4" w:space="0" w:color="auto"/>
            </w:tcBorders>
            <w:shd w:val="clear" w:color="auto" w:fill="auto"/>
            <w:noWrap/>
            <w:vAlign w:val="bottom"/>
          </w:tcPr>
          <w:p w:rsidR="00081301" w:rsidRDefault="00F177F7">
            <w:pPr>
              <w:jc w:val="right"/>
              <w:rPr>
                <w:color w:val="000000"/>
                <w:sz w:val="26"/>
                <w:szCs w:val="26"/>
                <w:lang w:val="uk-UA"/>
              </w:rPr>
            </w:pPr>
            <w:r>
              <w:rPr>
                <w:color w:val="000000"/>
                <w:sz w:val="26"/>
                <w:szCs w:val="26"/>
                <w:lang w:val="uk-UA"/>
              </w:rPr>
              <w:t>616,1</w:t>
            </w:r>
          </w:p>
        </w:tc>
        <w:tc>
          <w:tcPr>
            <w:tcW w:w="2126" w:type="dxa"/>
            <w:tcBorders>
              <w:top w:val="single" w:sz="4" w:space="0" w:color="auto"/>
              <w:left w:val="none" w:sz="4" w:space="0" w:color="000000"/>
              <w:bottom w:val="single" w:sz="4" w:space="0" w:color="auto"/>
              <w:right w:val="single" w:sz="4" w:space="0" w:color="auto"/>
            </w:tcBorders>
            <w:shd w:val="clear" w:color="auto" w:fill="auto"/>
            <w:noWrap/>
            <w:vAlign w:val="bottom"/>
          </w:tcPr>
          <w:p w:rsidR="00081301" w:rsidRDefault="00F177F7">
            <w:pPr>
              <w:jc w:val="right"/>
              <w:rPr>
                <w:color w:val="000000"/>
                <w:sz w:val="26"/>
                <w:szCs w:val="26"/>
                <w:lang w:val="uk-UA"/>
              </w:rPr>
            </w:pPr>
            <w:r>
              <w:rPr>
                <w:color w:val="000000"/>
                <w:sz w:val="26"/>
                <w:szCs w:val="26"/>
                <w:lang w:val="uk-UA"/>
              </w:rPr>
              <w:t>815,6</w:t>
            </w:r>
          </w:p>
        </w:tc>
        <w:tc>
          <w:tcPr>
            <w:tcW w:w="1701" w:type="dxa"/>
            <w:tcBorders>
              <w:top w:val="single" w:sz="4" w:space="0" w:color="auto"/>
              <w:left w:val="none" w:sz="4" w:space="0" w:color="000000"/>
              <w:bottom w:val="single" w:sz="4" w:space="0" w:color="auto"/>
              <w:right w:val="single" w:sz="4" w:space="0" w:color="auto"/>
            </w:tcBorders>
            <w:vAlign w:val="bottom"/>
          </w:tcPr>
          <w:p w:rsidR="00081301" w:rsidRDefault="00F177F7">
            <w:pPr>
              <w:jc w:val="right"/>
              <w:rPr>
                <w:color w:val="000000"/>
                <w:sz w:val="26"/>
                <w:szCs w:val="26"/>
                <w:lang w:val="uk-UA"/>
              </w:rPr>
            </w:pPr>
            <w:r>
              <w:rPr>
                <w:color w:val="000000"/>
                <w:sz w:val="26"/>
                <w:szCs w:val="26"/>
                <w:lang w:val="uk-UA"/>
              </w:rPr>
              <w:t>199,5</w:t>
            </w:r>
          </w:p>
        </w:tc>
      </w:tr>
      <w:tr w:rsidR="00081301">
        <w:trPr>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rsidR="00081301" w:rsidRDefault="00F177F7">
            <w:pPr>
              <w:rPr>
                <w:color w:val="000000"/>
                <w:sz w:val="26"/>
                <w:szCs w:val="26"/>
              </w:rPr>
            </w:pPr>
            <w:r>
              <w:rPr>
                <w:color w:val="000000"/>
                <w:sz w:val="26"/>
                <w:szCs w:val="26"/>
              </w:rPr>
              <w:t>ПП "Агропрогрес"</w:t>
            </w:r>
          </w:p>
        </w:tc>
        <w:tc>
          <w:tcPr>
            <w:tcW w:w="2126" w:type="dxa"/>
            <w:tcBorders>
              <w:top w:val="single" w:sz="4" w:space="0" w:color="auto"/>
              <w:left w:val="none" w:sz="4" w:space="0" w:color="000000"/>
              <w:bottom w:val="single" w:sz="4" w:space="0" w:color="auto"/>
              <w:right w:val="single" w:sz="4" w:space="0" w:color="auto"/>
            </w:tcBorders>
            <w:shd w:val="clear" w:color="auto" w:fill="auto"/>
            <w:noWrap/>
            <w:vAlign w:val="bottom"/>
          </w:tcPr>
          <w:p w:rsidR="00081301" w:rsidRDefault="00F177F7">
            <w:pPr>
              <w:jc w:val="right"/>
              <w:rPr>
                <w:color w:val="000000"/>
                <w:sz w:val="26"/>
                <w:szCs w:val="26"/>
              </w:rPr>
            </w:pPr>
            <w:r>
              <w:rPr>
                <w:color w:val="000000"/>
                <w:sz w:val="26"/>
                <w:szCs w:val="26"/>
              </w:rPr>
              <w:t>709</w:t>
            </w:r>
            <w:r>
              <w:rPr>
                <w:color w:val="000000"/>
                <w:sz w:val="26"/>
                <w:szCs w:val="26"/>
                <w:lang w:val="uk-UA"/>
              </w:rPr>
              <w:t>,5</w:t>
            </w:r>
          </w:p>
        </w:tc>
        <w:tc>
          <w:tcPr>
            <w:tcW w:w="2126" w:type="dxa"/>
            <w:tcBorders>
              <w:top w:val="single" w:sz="4" w:space="0" w:color="auto"/>
              <w:left w:val="none" w:sz="4" w:space="0" w:color="000000"/>
              <w:bottom w:val="single" w:sz="4" w:space="0" w:color="auto"/>
              <w:right w:val="single" w:sz="4" w:space="0" w:color="auto"/>
            </w:tcBorders>
            <w:shd w:val="clear" w:color="auto" w:fill="auto"/>
            <w:noWrap/>
            <w:vAlign w:val="bottom"/>
          </w:tcPr>
          <w:p w:rsidR="00081301" w:rsidRDefault="00F177F7">
            <w:pPr>
              <w:jc w:val="right"/>
              <w:rPr>
                <w:color w:val="000000"/>
                <w:sz w:val="26"/>
                <w:szCs w:val="26"/>
                <w:lang w:val="uk-UA"/>
              </w:rPr>
            </w:pPr>
            <w:r>
              <w:rPr>
                <w:color w:val="000000"/>
                <w:sz w:val="26"/>
                <w:szCs w:val="26"/>
                <w:lang w:val="uk-UA"/>
              </w:rPr>
              <w:t>729,2</w:t>
            </w:r>
          </w:p>
        </w:tc>
        <w:tc>
          <w:tcPr>
            <w:tcW w:w="1701" w:type="dxa"/>
            <w:tcBorders>
              <w:top w:val="single" w:sz="4" w:space="0" w:color="auto"/>
              <w:left w:val="none" w:sz="4" w:space="0" w:color="000000"/>
              <w:bottom w:val="single" w:sz="4" w:space="0" w:color="auto"/>
              <w:right w:val="single" w:sz="4" w:space="0" w:color="auto"/>
            </w:tcBorders>
            <w:vAlign w:val="bottom"/>
          </w:tcPr>
          <w:p w:rsidR="00081301" w:rsidRDefault="00F177F7">
            <w:pPr>
              <w:jc w:val="right"/>
              <w:rPr>
                <w:color w:val="000000"/>
                <w:sz w:val="26"/>
                <w:szCs w:val="26"/>
                <w:lang w:val="uk-UA"/>
              </w:rPr>
            </w:pPr>
            <w:r>
              <w:rPr>
                <w:color w:val="000000"/>
                <w:sz w:val="26"/>
                <w:szCs w:val="26"/>
                <w:lang w:val="uk-UA"/>
              </w:rPr>
              <w:t>19,7</w:t>
            </w:r>
          </w:p>
        </w:tc>
      </w:tr>
      <w:tr w:rsidR="00081301">
        <w:trPr>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rsidR="00081301" w:rsidRDefault="00F177F7">
            <w:pPr>
              <w:rPr>
                <w:color w:val="000000"/>
                <w:sz w:val="26"/>
                <w:szCs w:val="26"/>
                <w:lang w:val="uk-UA"/>
              </w:rPr>
            </w:pPr>
            <w:r>
              <w:rPr>
                <w:color w:val="000000"/>
                <w:sz w:val="26"/>
                <w:szCs w:val="26"/>
                <w:lang w:val="uk-UA"/>
              </w:rPr>
              <w:t>Всього по найбільших платниках</w:t>
            </w:r>
          </w:p>
        </w:tc>
        <w:tc>
          <w:tcPr>
            <w:tcW w:w="2126" w:type="dxa"/>
            <w:tcBorders>
              <w:top w:val="single" w:sz="4" w:space="0" w:color="auto"/>
              <w:left w:val="none" w:sz="4" w:space="0" w:color="000000"/>
              <w:bottom w:val="single" w:sz="4" w:space="0" w:color="auto"/>
              <w:right w:val="single" w:sz="4" w:space="0" w:color="auto"/>
            </w:tcBorders>
            <w:shd w:val="clear" w:color="auto" w:fill="auto"/>
            <w:noWrap/>
            <w:vAlign w:val="bottom"/>
          </w:tcPr>
          <w:p w:rsidR="00081301" w:rsidRDefault="00F177F7">
            <w:pPr>
              <w:jc w:val="right"/>
              <w:rPr>
                <w:color w:val="000000"/>
                <w:sz w:val="26"/>
                <w:szCs w:val="26"/>
                <w:lang w:val="uk-UA"/>
              </w:rPr>
            </w:pPr>
            <w:r>
              <w:rPr>
                <w:color w:val="000000"/>
                <w:sz w:val="26"/>
                <w:szCs w:val="26"/>
                <w:lang w:val="uk-UA"/>
              </w:rPr>
              <w:t>10 658,1</w:t>
            </w:r>
          </w:p>
        </w:tc>
        <w:tc>
          <w:tcPr>
            <w:tcW w:w="2126" w:type="dxa"/>
            <w:tcBorders>
              <w:top w:val="single" w:sz="4" w:space="0" w:color="auto"/>
              <w:left w:val="none" w:sz="4" w:space="0" w:color="000000"/>
              <w:bottom w:val="single" w:sz="4" w:space="0" w:color="auto"/>
              <w:right w:val="single" w:sz="4" w:space="0" w:color="auto"/>
            </w:tcBorders>
            <w:shd w:val="clear" w:color="auto" w:fill="auto"/>
            <w:noWrap/>
            <w:vAlign w:val="bottom"/>
          </w:tcPr>
          <w:p w:rsidR="00081301" w:rsidRDefault="00F177F7">
            <w:pPr>
              <w:jc w:val="right"/>
              <w:rPr>
                <w:color w:val="000000"/>
                <w:sz w:val="26"/>
                <w:szCs w:val="26"/>
                <w:lang w:val="uk-UA"/>
              </w:rPr>
            </w:pPr>
            <w:r>
              <w:rPr>
                <w:color w:val="000000"/>
                <w:sz w:val="26"/>
                <w:szCs w:val="26"/>
                <w:lang w:val="uk-UA"/>
              </w:rPr>
              <w:t>9847</w:t>
            </w:r>
          </w:p>
        </w:tc>
        <w:tc>
          <w:tcPr>
            <w:tcW w:w="1701" w:type="dxa"/>
            <w:tcBorders>
              <w:top w:val="single" w:sz="4" w:space="0" w:color="auto"/>
              <w:left w:val="none" w:sz="4" w:space="0" w:color="000000"/>
              <w:bottom w:val="single" w:sz="4" w:space="0" w:color="auto"/>
              <w:right w:val="single" w:sz="4" w:space="0" w:color="auto"/>
            </w:tcBorders>
            <w:vAlign w:val="bottom"/>
          </w:tcPr>
          <w:p w:rsidR="00081301" w:rsidRDefault="00F177F7">
            <w:pPr>
              <w:jc w:val="right"/>
              <w:rPr>
                <w:color w:val="000000"/>
                <w:sz w:val="26"/>
                <w:szCs w:val="26"/>
                <w:lang w:val="uk-UA"/>
              </w:rPr>
            </w:pPr>
            <w:r>
              <w:rPr>
                <w:color w:val="000000"/>
                <w:sz w:val="26"/>
                <w:szCs w:val="26"/>
                <w:lang w:val="uk-UA"/>
              </w:rPr>
              <w:t>-811,1</w:t>
            </w:r>
          </w:p>
        </w:tc>
      </w:tr>
      <w:tr w:rsidR="00081301">
        <w:trPr>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rsidR="00081301" w:rsidRDefault="00F177F7">
            <w:pPr>
              <w:rPr>
                <w:color w:val="000000"/>
                <w:sz w:val="26"/>
                <w:szCs w:val="26"/>
                <w:lang w:val="uk-UA"/>
              </w:rPr>
            </w:pPr>
            <w:r>
              <w:rPr>
                <w:color w:val="000000"/>
                <w:sz w:val="26"/>
                <w:szCs w:val="26"/>
                <w:lang w:val="uk-UA"/>
              </w:rPr>
              <w:t>Всього надійшло</w:t>
            </w:r>
          </w:p>
        </w:tc>
        <w:tc>
          <w:tcPr>
            <w:tcW w:w="2126" w:type="dxa"/>
            <w:tcBorders>
              <w:top w:val="single" w:sz="4" w:space="0" w:color="auto"/>
              <w:left w:val="none" w:sz="4" w:space="0" w:color="000000"/>
              <w:bottom w:val="single" w:sz="4" w:space="0" w:color="auto"/>
              <w:right w:val="single" w:sz="4" w:space="0" w:color="auto"/>
            </w:tcBorders>
            <w:shd w:val="clear" w:color="auto" w:fill="auto"/>
            <w:noWrap/>
            <w:vAlign w:val="bottom"/>
          </w:tcPr>
          <w:p w:rsidR="00081301" w:rsidRDefault="00F177F7">
            <w:pPr>
              <w:jc w:val="right"/>
              <w:rPr>
                <w:color w:val="000000"/>
                <w:sz w:val="26"/>
                <w:szCs w:val="26"/>
                <w:lang w:val="uk-UA"/>
              </w:rPr>
            </w:pPr>
            <w:r>
              <w:rPr>
                <w:color w:val="000000"/>
                <w:sz w:val="26"/>
                <w:szCs w:val="26"/>
                <w:lang w:val="uk-UA"/>
              </w:rPr>
              <w:t>12 834,7</w:t>
            </w:r>
          </w:p>
        </w:tc>
        <w:tc>
          <w:tcPr>
            <w:tcW w:w="2126" w:type="dxa"/>
            <w:tcBorders>
              <w:top w:val="single" w:sz="4" w:space="0" w:color="auto"/>
              <w:left w:val="none" w:sz="4" w:space="0" w:color="000000"/>
              <w:bottom w:val="single" w:sz="4" w:space="0" w:color="auto"/>
              <w:right w:val="single" w:sz="4" w:space="0" w:color="auto"/>
            </w:tcBorders>
            <w:shd w:val="clear" w:color="auto" w:fill="auto"/>
            <w:noWrap/>
            <w:vAlign w:val="bottom"/>
          </w:tcPr>
          <w:p w:rsidR="00081301" w:rsidRDefault="00F177F7">
            <w:pPr>
              <w:jc w:val="right"/>
              <w:rPr>
                <w:color w:val="000000"/>
                <w:sz w:val="26"/>
                <w:szCs w:val="26"/>
                <w:lang w:val="uk-UA"/>
              </w:rPr>
            </w:pPr>
            <w:r>
              <w:rPr>
                <w:color w:val="000000"/>
                <w:sz w:val="26"/>
                <w:szCs w:val="26"/>
                <w:lang w:val="uk-UA"/>
              </w:rPr>
              <w:t>12 705,9</w:t>
            </w:r>
          </w:p>
        </w:tc>
        <w:tc>
          <w:tcPr>
            <w:tcW w:w="1701" w:type="dxa"/>
            <w:tcBorders>
              <w:top w:val="single" w:sz="4" w:space="0" w:color="auto"/>
              <w:left w:val="none" w:sz="4" w:space="0" w:color="000000"/>
              <w:bottom w:val="single" w:sz="4" w:space="0" w:color="auto"/>
              <w:right w:val="single" w:sz="4" w:space="0" w:color="auto"/>
            </w:tcBorders>
            <w:vAlign w:val="bottom"/>
          </w:tcPr>
          <w:p w:rsidR="00081301" w:rsidRDefault="00F177F7">
            <w:pPr>
              <w:jc w:val="right"/>
              <w:rPr>
                <w:color w:val="000000"/>
                <w:sz w:val="26"/>
                <w:szCs w:val="26"/>
                <w:lang w:val="uk-UA"/>
              </w:rPr>
            </w:pPr>
            <w:r>
              <w:rPr>
                <w:color w:val="000000"/>
                <w:sz w:val="26"/>
                <w:szCs w:val="26"/>
                <w:lang w:val="uk-UA"/>
              </w:rPr>
              <w:t>-128,8</w:t>
            </w:r>
          </w:p>
        </w:tc>
      </w:tr>
    </w:tbl>
    <w:p w:rsidR="00081301" w:rsidRDefault="00081301">
      <w:pPr>
        <w:ind w:firstLine="851"/>
        <w:jc w:val="both"/>
        <w:rPr>
          <w:rFonts w:ascii="probapro" w:hAnsi="probapro"/>
          <w:color w:val="000000"/>
          <w:sz w:val="16"/>
          <w:szCs w:val="16"/>
          <w:lang w:val="uk-UA"/>
        </w:rPr>
      </w:pPr>
    </w:p>
    <w:p w:rsidR="00081301" w:rsidRDefault="00F177F7">
      <w:pPr>
        <w:pStyle w:val="afb"/>
        <w:shd w:val="clear" w:color="auto" w:fill="FFFFFF"/>
        <w:spacing w:before="0" w:beforeAutospacing="0" w:after="0" w:afterAutospacing="0"/>
        <w:ind w:firstLine="851"/>
        <w:jc w:val="both"/>
        <w:rPr>
          <w:color w:val="000000"/>
          <w:sz w:val="28"/>
          <w:szCs w:val="28"/>
          <w:lang w:val="uk-UA"/>
        </w:rPr>
      </w:pPr>
      <w:r>
        <w:rPr>
          <w:rFonts w:ascii="probapro" w:hAnsi="probapro"/>
          <w:b/>
          <w:color w:val="000000"/>
          <w:sz w:val="27"/>
          <w:szCs w:val="27"/>
        </w:rPr>
        <w:t>11010500</w:t>
      </w:r>
      <w:r>
        <w:rPr>
          <w:rFonts w:ascii="probapro" w:hAnsi="probapro"/>
          <w:color w:val="000000"/>
          <w:sz w:val="27"/>
          <w:szCs w:val="27"/>
        </w:rPr>
        <w:t xml:space="preserve"> </w:t>
      </w:r>
      <w:r>
        <w:rPr>
          <w:color w:val="000000"/>
          <w:sz w:val="28"/>
          <w:szCs w:val="28"/>
          <w:lang w:val="uk-UA"/>
        </w:rPr>
        <w:t>З п</w:t>
      </w:r>
      <w:r>
        <w:rPr>
          <w:color w:val="000000"/>
          <w:sz w:val="28"/>
          <w:szCs w:val="28"/>
        </w:rPr>
        <w:t>одатк</w:t>
      </w:r>
      <w:r>
        <w:rPr>
          <w:color w:val="000000"/>
          <w:sz w:val="28"/>
          <w:szCs w:val="28"/>
          <w:lang w:val="uk-UA"/>
        </w:rPr>
        <w:t>у</w:t>
      </w:r>
      <w:r>
        <w:rPr>
          <w:color w:val="000000"/>
          <w:sz w:val="28"/>
          <w:szCs w:val="28"/>
        </w:rPr>
        <w:t xml:space="preserve"> на доходи фізичних осіб, що сплачується</w:t>
      </w:r>
      <w:r>
        <w:rPr>
          <w:color w:val="000000"/>
          <w:sz w:val="28"/>
          <w:szCs w:val="28"/>
          <w:lang w:val="uk-UA"/>
        </w:rPr>
        <w:t xml:space="preserve"> за</w:t>
      </w:r>
      <w:r>
        <w:rPr>
          <w:color w:val="000000"/>
          <w:sz w:val="28"/>
          <w:szCs w:val="28"/>
        </w:rPr>
        <w:t xml:space="preserve"> результатами річного декларування надійшло</w:t>
      </w:r>
      <w:r>
        <w:rPr>
          <w:color w:val="000000"/>
          <w:sz w:val="28"/>
          <w:szCs w:val="28"/>
          <w:lang w:val="uk-UA"/>
        </w:rPr>
        <w:t xml:space="preserve"> 873,0 </w:t>
      </w:r>
      <w:r>
        <w:rPr>
          <w:color w:val="000000"/>
          <w:sz w:val="28"/>
          <w:szCs w:val="28"/>
        </w:rPr>
        <w:t xml:space="preserve">тис. грн., </w:t>
      </w:r>
      <w:r>
        <w:rPr>
          <w:color w:val="000000"/>
          <w:sz w:val="28"/>
          <w:szCs w:val="28"/>
          <w:lang w:val="uk-UA"/>
        </w:rPr>
        <w:t xml:space="preserve">що становить 120,4% до планового розпису 2024 року, в грошовому виразі </w:t>
      </w:r>
      <w:r>
        <w:rPr>
          <w:color w:val="000000"/>
          <w:sz w:val="28"/>
          <w:szCs w:val="28"/>
        </w:rPr>
        <w:t>перевиконан</w:t>
      </w:r>
      <w:r>
        <w:rPr>
          <w:color w:val="000000"/>
          <w:sz w:val="28"/>
          <w:szCs w:val="28"/>
          <w:lang w:val="uk-UA"/>
        </w:rPr>
        <w:t>о</w:t>
      </w:r>
      <w:r>
        <w:rPr>
          <w:color w:val="000000"/>
          <w:sz w:val="28"/>
          <w:szCs w:val="28"/>
        </w:rPr>
        <w:t xml:space="preserve"> на </w:t>
      </w:r>
      <w:r>
        <w:rPr>
          <w:color w:val="000000"/>
          <w:sz w:val="28"/>
          <w:szCs w:val="28"/>
          <w:lang w:val="uk-UA"/>
        </w:rPr>
        <w:t>148,0</w:t>
      </w:r>
      <w:r>
        <w:rPr>
          <w:color w:val="000000"/>
          <w:sz w:val="28"/>
          <w:szCs w:val="28"/>
        </w:rPr>
        <w:t xml:space="preserve"> тис. грн.</w:t>
      </w:r>
      <w:r>
        <w:rPr>
          <w:color w:val="000000"/>
          <w:sz w:val="28"/>
          <w:szCs w:val="28"/>
          <w:lang w:val="uk-UA"/>
        </w:rPr>
        <w:t>,</w:t>
      </w:r>
      <w:r>
        <w:rPr>
          <w:color w:val="000000"/>
          <w:sz w:val="28"/>
          <w:szCs w:val="28"/>
        </w:rPr>
        <w:t xml:space="preserve"> до факту </w:t>
      </w:r>
      <w:r>
        <w:rPr>
          <w:color w:val="000000"/>
          <w:sz w:val="28"/>
          <w:szCs w:val="28"/>
          <w:lang w:val="uk-UA"/>
        </w:rPr>
        <w:t>відповідного періоду минулого</w:t>
      </w:r>
      <w:r>
        <w:rPr>
          <w:color w:val="000000"/>
          <w:sz w:val="28"/>
          <w:szCs w:val="28"/>
        </w:rPr>
        <w:t xml:space="preserve"> року</w:t>
      </w:r>
      <w:r>
        <w:rPr>
          <w:color w:val="000000"/>
          <w:sz w:val="28"/>
          <w:szCs w:val="28"/>
          <w:lang w:val="uk-UA"/>
        </w:rPr>
        <w:t xml:space="preserve"> надходження по зазначеному джерелу збільшились</w:t>
      </w:r>
      <w:r>
        <w:rPr>
          <w:color w:val="000000"/>
          <w:sz w:val="28"/>
          <w:szCs w:val="28"/>
        </w:rPr>
        <w:t xml:space="preserve"> </w:t>
      </w:r>
      <w:r>
        <w:rPr>
          <w:color w:val="000000"/>
          <w:sz w:val="28"/>
          <w:szCs w:val="28"/>
          <w:lang w:val="uk-UA"/>
        </w:rPr>
        <w:t>на 198,0тис.грн.</w:t>
      </w:r>
    </w:p>
    <w:p w:rsidR="00081301" w:rsidRDefault="00F177F7">
      <w:pPr>
        <w:pStyle w:val="afb"/>
        <w:shd w:val="clear" w:color="auto" w:fill="FFFFFF"/>
        <w:spacing w:before="0" w:beforeAutospacing="0" w:after="150" w:afterAutospacing="0"/>
        <w:ind w:firstLine="851"/>
        <w:jc w:val="both"/>
        <w:rPr>
          <w:sz w:val="28"/>
          <w:szCs w:val="28"/>
          <w:lang w:val="uk-UA"/>
        </w:rPr>
      </w:pPr>
      <w:r>
        <w:rPr>
          <w:b/>
          <w:color w:val="000000"/>
          <w:sz w:val="28"/>
          <w:szCs w:val="28"/>
          <w:lang w:val="uk-UA"/>
        </w:rPr>
        <w:t>11011300</w:t>
      </w:r>
      <w:r>
        <w:rPr>
          <w:color w:val="000000"/>
          <w:sz w:val="28"/>
          <w:szCs w:val="28"/>
          <w:lang w:val="uk-UA"/>
        </w:rPr>
        <w:t xml:space="preserve"> Податок на доходи фізичних осіб у вигляді мінімального податкового зобов`язання, що підлягає сплаті фізичними особами надійшло до бюджету 197,6 тис.грн. Вперше, у 2024 році, фізичні особи, які не зареєстровані як фізичні особи-підприємці отримали податкове повідомлення –рішення з детальним розрахунком суми річного податкового зобов’язання за земельні ділянки, що належать до сільськогосподарських угідь. </w:t>
      </w:r>
    </w:p>
    <w:p w:rsidR="00081301" w:rsidRDefault="00F177F7">
      <w:pPr>
        <w:tabs>
          <w:tab w:val="left" w:pos="851"/>
        </w:tabs>
        <w:jc w:val="center"/>
        <w:rPr>
          <w:sz w:val="28"/>
          <w:szCs w:val="28"/>
        </w:rPr>
      </w:pPr>
      <w:r>
        <w:rPr>
          <w:b/>
          <w:sz w:val="28"/>
          <w:szCs w:val="28"/>
        </w:rPr>
        <w:t>Динаміка надходжень податку на доходи фізичних осіб за 202</w:t>
      </w:r>
      <w:r>
        <w:rPr>
          <w:b/>
          <w:sz w:val="28"/>
          <w:szCs w:val="28"/>
          <w:lang w:val="uk-UA"/>
        </w:rPr>
        <w:t>3</w:t>
      </w:r>
      <w:r>
        <w:rPr>
          <w:b/>
          <w:sz w:val="28"/>
          <w:szCs w:val="28"/>
        </w:rPr>
        <w:t>-202</w:t>
      </w:r>
      <w:r>
        <w:rPr>
          <w:b/>
          <w:sz w:val="28"/>
          <w:szCs w:val="28"/>
          <w:lang w:val="uk-UA"/>
        </w:rPr>
        <w:t>4</w:t>
      </w:r>
      <w:r>
        <w:rPr>
          <w:b/>
          <w:sz w:val="28"/>
          <w:szCs w:val="28"/>
        </w:rPr>
        <w:t xml:space="preserve"> роки </w:t>
      </w:r>
    </w:p>
    <w:p w:rsidR="00081301" w:rsidRDefault="00F177F7">
      <w:pPr>
        <w:tabs>
          <w:tab w:val="left" w:pos="851"/>
        </w:tabs>
        <w:jc w:val="center"/>
        <w:rPr>
          <w:sz w:val="4"/>
          <w:szCs w:val="4"/>
          <w:lang w:val="uk-UA"/>
        </w:rPr>
      </w:pPr>
      <w:r>
        <w:rPr>
          <w:sz w:val="28"/>
          <w:szCs w:val="28"/>
          <w:lang w:val="uk-UA"/>
        </w:rPr>
        <w:t xml:space="preserve">                                                                                                                </w:t>
      </w:r>
    </w:p>
    <w:p w:rsidR="00081301" w:rsidRDefault="00081301">
      <w:pPr>
        <w:tabs>
          <w:tab w:val="left" w:pos="851"/>
        </w:tabs>
        <w:jc w:val="center"/>
        <w:rPr>
          <w:sz w:val="4"/>
          <w:szCs w:val="4"/>
          <w:lang w:val="uk-UA"/>
        </w:rPr>
      </w:pPr>
    </w:p>
    <w:p w:rsidR="00081301" w:rsidRDefault="00081301">
      <w:pPr>
        <w:tabs>
          <w:tab w:val="left" w:pos="851"/>
        </w:tabs>
        <w:jc w:val="center"/>
        <w:rPr>
          <w:sz w:val="4"/>
          <w:szCs w:val="4"/>
          <w:lang w:val="uk-UA"/>
        </w:rPr>
      </w:pPr>
    </w:p>
    <w:p w:rsidR="00081301" w:rsidRDefault="00F177F7">
      <w:pPr>
        <w:tabs>
          <w:tab w:val="left" w:pos="851"/>
        </w:tabs>
        <w:jc w:val="right"/>
        <w:rPr>
          <w:b/>
          <w:sz w:val="24"/>
          <w:szCs w:val="24"/>
        </w:rPr>
      </w:pPr>
      <w:r>
        <w:rPr>
          <w:b/>
          <w:sz w:val="24"/>
          <w:szCs w:val="24"/>
        </w:rPr>
        <w:t>тис.грн.</w:t>
      </w:r>
    </w:p>
    <w:p w:rsidR="00081301" w:rsidRDefault="00081301">
      <w:pPr>
        <w:tabs>
          <w:tab w:val="left" w:pos="851"/>
        </w:tabs>
        <w:jc w:val="right"/>
        <w:rPr>
          <w:b/>
          <w:sz w:val="24"/>
          <w:szCs w:val="24"/>
        </w:rPr>
      </w:pPr>
    </w:p>
    <w:p w:rsidR="00081301" w:rsidRDefault="00F177F7">
      <w:pPr>
        <w:tabs>
          <w:tab w:val="left" w:pos="851"/>
        </w:tabs>
        <w:jc w:val="center"/>
        <w:rPr>
          <w:sz w:val="28"/>
          <w:szCs w:val="28"/>
        </w:rPr>
      </w:pPr>
      <w:r>
        <w:rPr>
          <w:noProof/>
          <w:sz w:val="28"/>
          <w:szCs w:val="28"/>
        </w:rPr>
        <mc:AlternateContent>
          <mc:Choice Requires="wpg">
            <w:drawing>
              <wp:inline distT="0" distB="0" distL="0" distR="0">
                <wp:extent cx="4962269" cy="3219450"/>
                <wp:effectExtent l="0" t="0" r="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
                        <pic:cNvPicPr>
                          <a:picLocks noChangeAspect="1"/>
                        </pic:cNvPicPr>
                      </pic:nvPicPr>
                      <pic:blipFill>
                        <a:blip r:embed="rId18"/>
                        <a:srcRect l="42459" t="28907" r="10323" b="16601"/>
                        <a:stretch/>
                      </pic:blipFill>
                      <pic:spPr bwMode="auto">
                        <a:xfrm>
                          <a:off x="0" y="0"/>
                          <a:ext cx="4968879" cy="322373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mso-wrap-distance-left:0.0pt;mso-wrap-distance-top:0.0pt;mso-wrap-distance-right:0.0pt;mso-wrap-distance-bottom:0.0pt;width:390.7pt;height:253.5pt;" stroked="false">
                <v:path textboxrect="0,0,0,0"/>
                <v:imagedata r:id="rId19" o:title=""/>
              </v:shape>
            </w:pict>
          </mc:Fallback>
        </mc:AlternateContent>
      </w:r>
    </w:p>
    <w:p w:rsidR="00081301" w:rsidRDefault="00F177F7">
      <w:pPr>
        <w:pStyle w:val="afb"/>
        <w:shd w:val="clear" w:color="auto" w:fill="FFFFFF"/>
        <w:spacing w:before="0" w:beforeAutospacing="0" w:after="0" w:afterAutospacing="0"/>
        <w:jc w:val="center"/>
        <w:rPr>
          <w:sz w:val="4"/>
          <w:szCs w:val="4"/>
        </w:rPr>
      </w:pPr>
      <w:r>
        <w:rPr>
          <w:rFonts w:ascii="Calibri" w:eastAsia="Calibri" w:hAnsi="Calibri"/>
          <w:noProof/>
          <w:sz w:val="22"/>
        </w:rPr>
        <w:lastRenderedPageBreak/>
        <w:drawing>
          <wp:inline distT="0" distB="0" distL="0" distR="0">
            <wp:extent cx="6134100" cy="3790950"/>
            <wp:effectExtent l="0" t="0" r="0" b="0"/>
            <wp:docPr id="1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81301" w:rsidRDefault="00081301">
      <w:pPr>
        <w:pStyle w:val="afb"/>
        <w:shd w:val="clear" w:color="auto" w:fill="FFFFFF"/>
        <w:spacing w:before="0" w:beforeAutospacing="0" w:after="0" w:afterAutospacing="0"/>
        <w:jc w:val="center"/>
        <w:rPr>
          <w:sz w:val="4"/>
          <w:szCs w:val="4"/>
        </w:rPr>
      </w:pPr>
    </w:p>
    <w:p w:rsidR="00081301" w:rsidRDefault="00081301">
      <w:pPr>
        <w:pStyle w:val="afb"/>
        <w:shd w:val="clear" w:color="auto" w:fill="FFFFFF"/>
        <w:spacing w:before="0" w:beforeAutospacing="0" w:after="0" w:afterAutospacing="0"/>
        <w:jc w:val="center"/>
        <w:rPr>
          <w:sz w:val="4"/>
          <w:szCs w:val="4"/>
        </w:rPr>
      </w:pPr>
    </w:p>
    <w:p w:rsidR="00081301" w:rsidRDefault="00081301">
      <w:pPr>
        <w:pStyle w:val="afb"/>
        <w:shd w:val="clear" w:color="auto" w:fill="FFFFFF"/>
        <w:spacing w:before="0" w:beforeAutospacing="0" w:after="0" w:afterAutospacing="0"/>
        <w:jc w:val="center"/>
        <w:rPr>
          <w:sz w:val="4"/>
          <w:szCs w:val="4"/>
        </w:rPr>
      </w:pPr>
    </w:p>
    <w:p w:rsidR="00081301" w:rsidRDefault="00081301">
      <w:pPr>
        <w:pStyle w:val="afb"/>
        <w:shd w:val="clear" w:color="auto" w:fill="FFFFFF"/>
        <w:spacing w:before="0" w:beforeAutospacing="0" w:after="0" w:afterAutospacing="0"/>
        <w:jc w:val="center"/>
        <w:rPr>
          <w:sz w:val="4"/>
          <w:szCs w:val="4"/>
        </w:rPr>
      </w:pPr>
    </w:p>
    <w:p w:rsidR="00081301" w:rsidRDefault="00F177F7">
      <w:pPr>
        <w:pStyle w:val="afb"/>
        <w:shd w:val="clear" w:color="auto" w:fill="FFFFFF"/>
        <w:spacing w:before="0" w:beforeAutospacing="0" w:after="0" w:afterAutospacing="0"/>
        <w:jc w:val="center"/>
        <w:rPr>
          <w:b/>
          <w:color w:val="000000"/>
          <w:sz w:val="28"/>
          <w:szCs w:val="28"/>
        </w:rPr>
      </w:pPr>
      <w:r>
        <w:rPr>
          <w:b/>
          <w:color w:val="000000"/>
          <w:sz w:val="28"/>
          <w:szCs w:val="28"/>
        </w:rPr>
        <w:t>Місцеві податки</w:t>
      </w:r>
    </w:p>
    <w:p w:rsidR="00081301" w:rsidRDefault="00081301">
      <w:pPr>
        <w:jc w:val="center"/>
        <w:rPr>
          <w:sz w:val="24"/>
          <w:szCs w:val="24"/>
          <w:lang w:val="uk-UA"/>
        </w:rPr>
      </w:pPr>
    </w:p>
    <w:p w:rsidR="00081301" w:rsidRDefault="00F177F7">
      <w:pPr>
        <w:ind w:firstLine="851"/>
        <w:jc w:val="both"/>
        <w:rPr>
          <w:color w:val="000000"/>
          <w:sz w:val="28"/>
          <w:szCs w:val="28"/>
          <w:lang w:val="uk-UA"/>
        </w:rPr>
      </w:pPr>
      <w:r>
        <w:rPr>
          <w:color w:val="000000"/>
          <w:sz w:val="28"/>
          <w:szCs w:val="28"/>
        </w:rPr>
        <w:t xml:space="preserve">Місцевим податкам належить </w:t>
      </w:r>
      <w:r>
        <w:rPr>
          <w:color w:val="000000"/>
          <w:sz w:val="28"/>
          <w:szCs w:val="28"/>
          <w:lang w:val="uk-UA"/>
        </w:rPr>
        <w:t>д</w:t>
      </w:r>
      <w:r>
        <w:rPr>
          <w:sz w:val="28"/>
          <w:szCs w:val="28"/>
          <w:lang w:val="uk-UA"/>
        </w:rPr>
        <w:t>руге місце за обсягом надходжень до загального фонду бюджету громади, питома вага яких становить 44,</w:t>
      </w:r>
      <w:r>
        <w:rPr>
          <w:sz w:val="28"/>
          <w:szCs w:val="28"/>
        </w:rPr>
        <w:t>0</w:t>
      </w:r>
      <w:r>
        <w:rPr>
          <w:sz w:val="28"/>
          <w:szCs w:val="28"/>
          <w:lang w:val="uk-UA"/>
        </w:rPr>
        <w:t xml:space="preserve">% </w:t>
      </w:r>
      <w:r>
        <w:rPr>
          <w:color w:val="000000"/>
          <w:sz w:val="28"/>
          <w:szCs w:val="28"/>
          <w:lang w:val="uk-UA"/>
        </w:rPr>
        <w:t xml:space="preserve">в структурі власних та закріплених доходів. </w:t>
      </w:r>
    </w:p>
    <w:p w:rsidR="00081301" w:rsidRDefault="00F177F7">
      <w:pPr>
        <w:ind w:firstLine="851"/>
        <w:jc w:val="both"/>
        <w:rPr>
          <w:sz w:val="28"/>
          <w:szCs w:val="28"/>
          <w:lang w:val="uk-UA"/>
        </w:rPr>
      </w:pPr>
      <w:r>
        <w:rPr>
          <w:color w:val="000000"/>
          <w:sz w:val="28"/>
          <w:szCs w:val="28"/>
          <w:lang w:val="uk-UA"/>
        </w:rPr>
        <w:t xml:space="preserve">Всього за звітний період надійшло податків – 57 973,3 тис.грн., або 106,3% відсотка до планового розпису (зі змінами), в порівнянні з відповідним періодом минулого року надходження збільшились на 15 408,3 тис.грн. </w:t>
      </w:r>
    </w:p>
    <w:p w:rsidR="00081301" w:rsidRDefault="00F177F7">
      <w:pPr>
        <w:ind w:firstLine="851"/>
        <w:jc w:val="both"/>
        <w:rPr>
          <w:sz w:val="28"/>
          <w:szCs w:val="28"/>
          <w:lang w:val="uk-UA"/>
        </w:rPr>
      </w:pPr>
      <w:r>
        <w:rPr>
          <w:rFonts w:eastAsia="Calibri"/>
          <w:sz w:val="28"/>
          <w:szCs w:val="28"/>
          <w:lang w:val="uk-UA"/>
        </w:rPr>
        <w:t>У с</w:t>
      </w:r>
      <w:r>
        <w:rPr>
          <w:color w:val="000000"/>
          <w:sz w:val="28"/>
          <w:szCs w:val="28"/>
        </w:rPr>
        <w:t>труктур</w:t>
      </w:r>
      <w:r>
        <w:rPr>
          <w:color w:val="000000"/>
          <w:sz w:val="28"/>
          <w:szCs w:val="28"/>
          <w:lang w:val="uk-UA"/>
        </w:rPr>
        <w:t>і</w:t>
      </w:r>
      <w:r>
        <w:rPr>
          <w:color w:val="000000"/>
          <w:sz w:val="28"/>
          <w:szCs w:val="28"/>
        </w:rPr>
        <w:t xml:space="preserve"> місцевих податків </w:t>
      </w:r>
      <w:r>
        <w:rPr>
          <w:color w:val="000000"/>
          <w:sz w:val="28"/>
          <w:szCs w:val="28"/>
          <w:lang w:val="uk-UA"/>
        </w:rPr>
        <w:t>найбільшу питому вагу склали надходження єдиного податку -52,5%, податок на майно становить</w:t>
      </w:r>
      <w:r>
        <w:rPr>
          <w:color w:val="000000"/>
          <w:sz w:val="28"/>
          <w:szCs w:val="28"/>
        </w:rPr>
        <w:t>–</w:t>
      </w:r>
      <w:r>
        <w:rPr>
          <w:color w:val="000000"/>
          <w:sz w:val="28"/>
          <w:szCs w:val="28"/>
          <w:lang w:val="uk-UA"/>
        </w:rPr>
        <w:t>47,5</w:t>
      </w:r>
      <w:r>
        <w:rPr>
          <w:color w:val="000000"/>
          <w:sz w:val="28"/>
          <w:szCs w:val="28"/>
        </w:rPr>
        <w:t>%</w:t>
      </w:r>
      <w:r>
        <w:rPr>
          <w:color w:val="000000"/>
          <w:sz w:val="28"/>
          <w:szCs w:val="28"/>
          <w:lang w:val="uk-UA"/>
        </w:rPr>
        <w:t>.</w:t>
      </w:r>
      <w:r>
        <w:rPr>
          <w:color w:val="000000"/>
          <w:sz w:val="28"/>
          <w:szCs w:val="28"/>
        </w:rPr>
        <w:t xml:space="preserve"> </w:t>
      </w:r>
      <w:r>
        <w:rPr>
          <w:sz w:val="28"/>
          <w:szCs w:val="28"/>
        </w:rPr>
        <w:t>Слід зазначити, що в частині податку на майно найвагомішою є плата за землю, питома вага якої становить 8</w:t>
      </w:r>
      <w:r>
        <w:rPr>
          <w:sz w:val="28"/>
          <w:szCs w:val="28"/>
          <w:lang w:val="uk-UA"/>
        </w:rPr>
        <w:t>5</w:t>
      </w:r>
      <w:r>
        <w:rPr>
          <w:sz w:val="28"/>
          <w:szCs w:val="28"/>
        </w:rPr>
        <w:t>,</w:t>
      </w:r>
      <w:r>
        <w:rPr>
          <w:sz w:val="28"/>
          <w:szCs w:val="28"/>
          <w:lang w:val="uk-UA"/>
        </w:rPr>
        <w:t>0</w:t>
      </w:r>
      <w:r>
        <w:rPr>
          <w:sz w:val="28"/>
          <w:szCs w:val="28"/>
        </w:rPr>
        <w:t>%.</w:t>
      </w:r>
    </w:p>
    <w:p w:rsidR="00081301" w:rsidRDefault="00F177F7">
      <w:pPr>
        <w:pStyle w:val="afb"/>
        <w:spacing w:before="0" w:beforeAutospacing="0" w:after="0" w:afterAutospacing="0"/>
        <w:ind w:firstLine="851"/>
        <w:jc w:val="both"/>
        <w:rPr>
          <w:sz w:val="28"/>
          <w:szCs w:val="28"/>
          <w:lang w:val="uk-UA"/>
        </w:rPr>
      </w:pPr>
      <w:r>
        <w:rPr>
          <w:sz w:val="28"/>
          <w:szCs w:val="28"/>
        </w:rPr>
        <w:t xml:space="preserve">За оперативними даними Державної податкової служби у </w:t>
      </w:r>
      <w:r>
        <w:rPr>
          <w:sz w:val="28"/>
          <w:szCs w:val="28"/>
          <w:lang w:val="uk-UA"/>
        </w:rPr>
        <w:t xml:space="preserve">Чернігівській області </w:t>
      </w:r>
      <w:r>
        <w:rPr>
          <w:sz w:val="28"/>
          <w:szCs w:val="28"/>
        </w:rPr>
        <w:t xml:space="preserve"> кількість осіб – платників єдиного податку станом на </w:t>
      </w:r>
      <w:r>
        <w:rPr>
          <w:sz w:val="28"/>
          <w:szCs w:val="28"/>
          <w:lang w:val="uk-UA"/>
        </w:rPr>
        <w:t>09</w:t>
      </w:r>
      <w:r>
        <w:rPr>
          <w:sz w:val="28"/>
          <w:szCs w:val="28"/>
        </w:rPr>
        <w:t>.</w:t>
      </w:r>
      <w:r>
        <w:rPr>
          <w:sz w:val="28"/>
          <w:szCs w:val="28"/>
          <w:lang w:val="uk-UA"/>
        </w:rPr>
        <w:t>10</w:t>
      </w:r>
      <w:r>
        <w:rPr>
          <w:sz w:val="28"/>
          <w:szCs w:val="28"/>
        </w:rPr>
        <w:t>.202</w:t>
      </w:r>
      <w:r>
        <w:rPr>
          <w:sz w:val="28"/>
          <w:szCs w:val="28"/>
          <w:lang w:val="uk-UA"/>
        </w:rPr>
        <w:t>4</w:t>
      </w:r>
      <w:r>
        <w:rPr>
          <w:sz w:val="28"/>
          <w:szCs w:val="28"/>
        </w:rPr>
        <w:t xml:space="preserve"> року становить </w:t>
      </w:r>
      <w:r>
        <w:rPr>
          <w:b/>
          <w:sz w:val="28"/>
          <w:szCs w:val="28"/>
          <w:lang w:val="uk-UA"/>
        </w:rPr>
        <w:t>783</w:t>
      </w:r>
      <w:r>
        <w:rPr>
          <w:b/>
          <w:sz w:val="28"/>
          <w:szCs w:val="28"/>
        </w:rPr>
        <w:t xml:space="preserve"> </w:t>
      </w:r>
      <w:r>
        <w:rPr>
          <w:sz w:val="28"/>
          <w:szCs w:val="28"/>
        </w:rPr>
        <w:t>ос</w:t>
      </w:r>
      <w:r>
        <w:rPr>
          <w:sz w:val="28"/>
          <w:szCs w:val="28"/>
          <w:lang w:val="uk-UA"/>
        </w:rPr>
        <w:t>оби, у тому числі:</w:t>
      </w:r>
    </w:p>
    <w:p w:rsidR="00081301" w:rsidRDefault="00F177F7">
      <w:pPr>
        <w:pStyle w:val="afb"/>
        <w:spacing w:before="0" w:beforeAutospacing="0" w:after="0" w:afterAutospacing="0"/>
        <w:ind w:firstLine="851"/>
        <w:jc w:val="both"/>
        <w:rPr>
          <w:sz w:val="28"/>
          <w:szCs w:val="28"/>
          <w:lang w:val="uk-UA"/>
        </w:rPr>
      </w:pPr>
      <w:r>
        <w:rPr>
          <w:b/>
          <w:sz w:val="28"/>
          <w:szCs w:val="28"/>
          <w:lang w:val="uk-UA"/>
        </w:rPr>
        <w:t>69</w:t>
      </w:r>
      <w:r>
        <w:rPr>
          <w:sz w:val="28"/>
          <w:szCs w:val="28"/>
          <w:lang w:val="uk-UA"/>
        </w:rPr>
        <w:t xml:space="preserve"> юридичних осіб, з них обліковуються на ІІІ групі- 30 суб</w:t>
      </w:r>
      <w:r>
        <w:rPr>
          <w:sz w:val="28"/>
          <w:szCs w:val="28"/>
        </w:rPr>
        <w:t>’</w:t>
      </w:r>
      <w:r>
        <w:rPr>
          <w:sz w:val="28"/>
          <w:szCs w:val="28"/>
          <w:lang w:val="uk-UA"/>
        </w:rPr>
        <w:t xml:space="preserve">єктів господарювання та на </w:t>
      </w:r>
      <w:r>
        <w:rPr>
          <w:sz w:val="28"/>
          <w:szCs w:val="28"/>
          <w:lang w:val="en-US"/>
        </w:rPr>
        <w:t>IV</w:t>
      </w:r>
      <w:r>
        <w:rPr>
          <w:sz w:val="28"/>
          <w:szCs w:val="28"/>
          <w:lang w:val="uk-UA"/>
        </w:rPr>
        <w:t xml:space="preserve"> групі – 39 осіб;</w:t>
      </w:r>
    </w:p>
    <w:p w:rsidR="00081301" w:rsidRDefault="00F177F7">
      <w:pPr>
        <w:pStyle w:val="afb"/>
        <w:spacing w:before="0" w:beforeAutospacing="0" w:after="0" w:afterAutospacing="0"/>
        <w:ind w:firstLine="851"/>
        <w:jc w:val="both"/>
        <w:rPr>
          <w:sz w:val="28"/>
          <w:szCs w:val="28"/>
          <w:lang w:val="uk-UA"/>
        </w:rPr>
      </w:pPr>
      <w:r>
        <w:rPr>
          <w:b/>
          <w:sz w:val="28"/>
          <w:szCs w:val="28"/>
          <w:lang w:val="uk-UA"/>
        </w:rPr>
        <w:t>714</w:t>
      </w:r>
      <w:r>
        <w:rPr>
          <w:sz w:val="28"/>
          <w:szCs w:val="28"/>
          <w:lang w:val="uk-UA"/>
        </w:rPr>
        <w:t xml:space="preserve"> фізичних осіб, з яких:</w:t>
      </w:r>
    </w:p>
    <w:p w:rsidR="00081301" w:rsidRDefault="00F177F7">
      <w:pPr>
        <w:pStyle w:val="afb"/>
        <w:spacing w:before="0" w:beforeAutospacing="0" w:after="0" w:afterAutospacing="0"/>
        <w:ind w:firstLine="851"/>
        <w:jc w:val="both"/>
        <w:rPr>
          <w:sz w:val="28"/>
          <w:szCs w:val="28"/>
          <w:lang w:val="uk-UA"/>
        </w:rPr>
      </w:pPr>
      <w:r>
        <w:rPr>
          <w:sz w:val="28"/>
          <w:szCs w:val="28"/>
          <w:lang w:val="uk-UA"/>
        </w:rPr>
        <w:t>І група -74 фізичних осіб-підприємців;</w:t>
      </w:r>
    </w:p>
    <w:p w:rsidR="00081301" w:rsidRDefault="00F177F7">
      <w:pPr>
        <w:pStyle w:val="afb"/>
        <w:spacing w:before="0" w:beforeAutospacing="0" w:after="0" w:afterAutospacing="0"/>
        <w:ind w:firstLine="851"/>
        <w:jc w:val="both"/>
        <w:rPr>
          <w:sz w:val="28"/>
          <w:szCs w:val="28"/>
          <w:lang w:val="uk-UA"/>
        </w:rPr>
      </w:pPr>
      <w:r>
        <w:rPr>
          <w:sz w:val="28"/>
          <w:szCs w:val="28"/>
          <w:lang w:val="uk-UA"/>
        </w:rPr>
        <w:t>ІІ група -311 фізичних осіб-підприємців;</w:t>
      </w:r>
    </w:p>
    <w:p w:rsidR="00081301" w:rsidRDefault="00F177F7">
      <w:pPr>
        <w:pStyle w:val="afb"/>
        <w:spacing w:before="0" w:beforeAutospacing="0" w:after="0" w:afterAutospacing="0"/>
        <w:ind w:firstLine="851"/>
        <w:jc w:val="both"/>
        <w:rPr>
          <w:sz w:val="28"/>
          <w:szCs w:val="28"/>
          <w:lang w:val="uk-UA"/>
        </w:rPr>
      </w:pPr>
      <w:r>
        <w:rPr>
          <w:sz w:val="28"/>
          <w:szCs w:val="28"/>
          <w:lang w:val="uk-UA"/>
        </w:rPr>
        <w:t>ІІІ група -328 фізичних осіб-підприємців;</w:t>
      </w:r>
    </w:p>
    <w:p w:rsidR="00081301" w:rsidRDefault="00F177F7">
      <w:pPr>
        <w:pStyle w:val="afb"/>
        <w:spacing w:before="0" w:beforeAutospacing="0" w:after="0" w:afterAutospacing="0"/>
        <w:ind w:firstLine="851"/>
        <w:jc w:val="both"/>
        <w:rPr>
          <w:sz w:val="28"/>
          <w:szCs w:val="28"/>
          <w:lang w:val="uk-UA"/>
        </w:rPr>
      </w:pPr>
      <w:r>
        <w:rPr>
          <w:sz w:val="28"/>
          <w:szCs w:val="28"/>
          <w:lang w:val="en-US"/>
        </w:rPr>
        <w:t>IV</w:t>
      </w:r>
      <w:r>
        <w:rPr>
          <w:sz w:val="28"/>
          <w:szCs w:val="28"/>
          <w:lang w:val="uk-UA"/>
        </w:rPr>
        <w:t xml:space="preserve"> група -1 фізична особа-підприємець.</w:t>
      </w:r>
    </w:p>
    <w:p w:rsidR="00081301" w:rsidRDefault="00081301">
      <w:pPr>
        <w:ind w:firstLine="851"/>
        <w:jc w:val="both"/>
        <w:rPr>
          <w:sz w:val="28"/>
          <w:szCs w:val="28"/>
          <w:lang w:val="uk-UA" w:eastAsia="zh-CN"/>
        </w:rPr>
      </w:pPr>
    </w:p>
    <w:p w:rsidR="00081301" w:rsidRDefault="00F177F7">
      <w:pPr>
        <w:ind w:firstLine="851"/>
        <w:jc w:val="both"/>
        <w:rPr>
          <w:sz w:val="28"/>
          <w:szCs w:val="28"/>
          <w:lang w:val="uk-UA" w:eastAsia="zh-CN"/>
        </w:rPr>
      </w:pPr>
      <w:r>
        <w:rPr>
          <w:sz w:val="28"/>
          <w:szCs w:val="28"/>
          <w:lang w:val="uk-UA" w:eastAsia="zh-CN"/>
        </w:rPr>
        <w:t xml:space="preserve">Для платників І групи єдиний податок становить – 302,8 грн на місяць (10% прожиткового мінімуму для працездатних осіб станом на 01 січня 2024 року); для ІІ групи, єдиний податок – 1136,0 грн. на місяць (16% мінімальної заробітної плати станом на 01 січня 2024 року), та 1420 грн. (20% платникам, що </w:t>
      </w:r>
      <w:r>
        <w:rPr>
          <w:sz w:val="28"/>
          <w:szCs w:val="28"/>
          <w:lang w:val="uk-UA" w:eastAsia="zh-CN"/>
        </w:rPr>
        <w:lastRenderedPageBreak/>
        <w:t>здійснюють господарську діяльність за межами Носівської міської територіальної громади).</w:t>
      </w:r>
    </w:p>
    <w:p w:rsidR="00081301" w:rsidRDefault="00F177F7">
      <w:pPr>
        <w:ind w:firstLine="851"/>
        <w:jc w:val="both"/>
        <w:rPr>
          <w:color w:val="000000"/>
          <w:sz w:val="28"/>
          <w:szCs w:val="28"/>
          <w:lang w:val="uk-UA"/>
        </w:rPr>
      </w:pPr>
      <w:r>
        <w:rPr>
          <w:color w:val="000000"/>
          <w:sz w:val="28"/>
          <w:szCs w:val="28"/>
          <w:lang w:val="uk-UA"/>
        </w:rPr>
        <w:t xml:space="preserve">Фактичні надходження єдиного податку за звітний період склали – 30 414,1 тис.грн., планові показники затвердженого розпису перевиконані на 1 272,8 тис.грн., приріст надходжень у порівнянні з відповідним періодом минулого року становить 37,6 відсотка, або більше на 8 308,0 тис.грн. </w:t>
      </w:r>
    </w:p>
    <w:p w:rsidR="00081301" w:rsidRDefault="00F177F7">
      <w:pPr>
        <w:ind w:firstLine="851"/>
        <w:jc w:val="both"/>
        <w:rPr>
          <w:sz w:val="28"/>
          <w:szCs w:val="28"/>
          <w:lang w:val="uk-UA"/>
        </w:rPr>
      </w:pPr>
      <w:r>
        <w:rPr>
          <w:color w:val="000000"/>
          <w:sz w:val="28"/>
          <w:szCs w:val="28"/>
          <w:lang w:val="uk-UA"/>
        </w:rPr>
        <w:t xml:space="preserve">Збільшення надходжень єдиного податку у 2024 році насамперед пов'язано зі сплатою позитивного значення мінімального податкового зобов’язання у сумі 1381,3 тис.грн., який сплатили платники єдиного податку </w:t>
      </w:r>
      <w:r>
        <w:rPr>
          <w:color w:val="000000"/>
          <w:sz w:val="28"/>
          <w:szCs w:val="28"/>
          <w:lang w:val="en-US"/>
        </w:rPr>
        <w:t>II</w:t>
      </w:r>
      <w:r>
        <w:rPr>
          <w:color w:val="000000"/>
          <w:sz w:val="28"/>
          <w:szCs w:val="28"/>
          <w:lang w:val="uk-UA"/>
        </w:rPr>
        <w:t>-</w:t>
      </w:r>
      <w:r>
        <w:rPr>
          <w:color w:val="000000"/>
          <w:sz w:val="28"/>
          <w:szCs w:val="28"/>
          <w:lang w:val="en-US"/>
        </w:rPr>
        <w:t>IV</w:t>
      </w:r>
      <w:r>
        <w:rPr>
          <w:color w:val="000000"/>
          <w:sz w:val="28"/>
          <w:szCs w:val="28"/>
          <w:lang w:val="uk-UA"/>
        </w:rPr>
        <w:t xml:space="preserve"> груп, за земельні ділянки віднесені до сільськогосподарських угідь, також одним із позитивних факторів на збільшення дохідної частини бюджету є</w:t>
      </w:r>
      <w:r>
        <w:rPr>
          <w:sz w:val="28"/>
          <w:szCs w:val="28"/>
          <w:lang w:val="uk-UA"/>
        </w:rPr>
        <w:t xml:space="preserve"> застосування реєстраторів розрахункових операцій (РРО), що</w:t>
      </w:r>
      <w:r>
        <w:rPr>
          <w:color w:val="000000"/>
          <w:sz w:val="28"/>
          <w:szCs w:val="28"/>
          <w:lang w:val="uk-UA"/>
        </w:rPr>
        <w:t xml:space="preserve"> призвело до декларування реальних обсягів </w:t>
      </w:r>
      <w:r>
        <w:rPr>
          <w:sz w:val="28"/>
          <w:szCs w:val="28"/>
          <w:lang w:val="uk-UA"/>
        </w:rPr>
        <w:t>виручки від реалізації товарів та послуг</w:t>
      </w:r>
      <w:r>
        <w:rPr>
          <w:color w:val="000000"/>
          <w:sz w:val="28"/>
          <w:szCs w:val="28"/>
          <w:lang w:val="uk-UA"/>
        </w:rPr>
        <w:t xml:space="preserve">  платниками єдиного податку ІІІ групи, та </w:t>
      </w:r>
      <w:r>
        <w:rPr>
          <w:sz w:val="28"/>
          <w:szCs w:val="28"/>
          <w:lang w:val="uk-UA"/>
        </w:rPr>
        <w:t xml:space="preserve">появою нових платників єдиного податку.  Ці фактори не були враховані при плануванні бюджету громади на 2024 рік через відсутність необхідної інформації та з метою недопущення розбалансованості бюджету громади при його виконанні.  </w:t>
      </w:r>
    </w:p>
    <w:p w:rsidR="00081301" w:rsidRDefault="00081301">
      <w:pPr>
        <w:ind w:firstLine="709"/>
        <w:jc w:val="center"/>
        <w:rPr>
          <w:b/>
          <w:color w:val="000000"/>
          <w:sz w:val="24"/>
          <w:szCs w:val="24"/>
          <w:lang w:val="uk-UA"/>
        </w:rPr>
      </w:pPr>
    </w:p>
    <w:p w:rsidR="00081301" w:rsidRDefault="00F177F7">
      <w:pPr>
        <w:jc w:val="center"/>
        <w:rPr>
          <w:b/>
          <w:color w:val="000000"/>
          <w:sz w:val="28"/>
          <w:szCs w:val="28"/>
          <w:lang w:val="uk-UA"/>
        </w:rPr>
      </w:pPr>
      <w:r>
        <w:rPr>
          <w:b/>
          <w:color w:val="000000"/>
          <w:sz w:val="28"/>
          <w:szCs w:val="28"/>
          <w:lang w:val="uk-UA"/>
        </w:rPr>
        <w:t>Найбільші платники спрощеної системи оподаткування-</w:t>
      </w:r>
    </w:p>
    <w:p w:rsidR="00081301" w:rsidRDefault="00F177F7">
      <w:pPr>
        <w:ind w:firstLine="709"/>
        <w:jc w:val="center"/>
        <w:rPr>
          <w:sz w:val="22"/>
          <w:szCs w:val="22"/>
          <w:lang w:val="uk-UA"/>
        </w:rPr>
      </w:pPr>
      <w:r>
        <w:rPr>
          <w:b/>
          <w:color w:val="000000"/>
          <w:sz w:val="28"/>
          <w:szCs w:val="28"/>
          <w:lang w:val="uk-UA"/>
        </w:rPr>
        <w:t xml:space="preserve">                                  ІІІ група фізичні особи                                      </w:t>
      </w:r>
      <w:r>
        <w:rPr>
          <w:sz w:val="22"/>
          <w:szCs w:val="22"/>
          <w:lang w:val="uk-UA"/>
        </w:rPr>
        <w:t>тис.грн.</w:t>
      </w:r>
    </w:p>
    <w:p w:rsidR="00081301" w:rsidRDefault="00081301">
      <w:pPr>
        <w:ind w:firstLine="709"/>
        <w:jc w:val="center"/>
        <w:rPr>
          <w:b/>
          <w:color w:val="000000"/>
          <w:sz w:val="4"/>
          <w:szCs w:val="4"/>
          <w:lang w:val="uk-UA"/>
        </w:rPr>
      </w:pPr>
    </w:p>
    <w:p w:rsidR="00081301" w:rsidRDefault="00081301">
      <w:pPr>
        <w:ind w:firstLine="709"/>
        <w:jc w:val="center"/>
        <w:rPr>
          <w:b/>
          <w:color w:val="000000"/>
          <w:sz w:val="4"/>
          <w:szCs w:val="4"/>
          <w:lang w:val="uk-UA"/>
        </w:rPr>
      </w:pPr>
    </w:p>
    <w:p w:rsidR="00081301" w:rsidRDefault="00081301">
      <w:pPr>
        <w:ind w:firstLine="709"/>
        <w:jc w:val="center"/>
        <w:rPr>
          <w:b/>
          <w:color w:val="000000"/>
          <w:sz w:val="4"/>
          <w:szCs w:val="4"/>
          <w:lang w:val="uk-UA"/>
        </w:rPr>
      </w:pPr>
    </w:p>
    <w:tbl>
      <w:tblPr>
        <w:tblW w:w="9654" w:type="dxa"/>
        <w:tblInd w:w="93" w:type="dxa"/>
        <w:tblLook w:val="04A0" w:firstRow="1" w:lastRow="0" w:firstColumn="1" w:lastColumn="0" w:noHBand="0" w:noVBand="1"/>
      </w:tblPr>
      <w:tblGrid>
        <w:gridCol w:w="4131"/>
        <w:gridCol w:w="1693"/>
        <w:gridCol w:w="1985"/>
        <w:gridCol w:w="1845"/>
      </w:tblGrid>
      <w:tr w:rsidR="00081301">
        <w:trPr>
          <w:trHeight w:val="691"/>
        </w:trPr>
        <w:tc>
          <w:tcPr>
            <w:tcW w:w="4131" w:type="dxa"/>
            <w:tcBorders>
              <w:top w:val="single" w:sz="4" w:space="0" w:color="auto"/>
              <w:left w:val="none" w:sz="4" w:space="0" w:color="000000"/>
              <w:bottom w:val="single" w:sz="4" w:space="0" w:color="auto"/>
              <w:right w:val="single" w:sz="4" w:space="0" w:color="auto"/>
            </w:tcBorders>
            <w:shd w:val="clear" w:color="auto" w:fill="auto"/>
            <w:vAlign w:val="center"/>
          </w:tcPr>
          <w:p w:rsidR="00081301" w:rsidRDefault="00F177F7">
            <w:pPr>
              <w:jc w:val="center"/>
              <w:rPr>
                <w:bCs/>
                <w:color w:val="000000"/>
                <w:sz w:val="22"/>
                <w:szCs w:val="22"/>
              </w:rPr>
            </w:pPr>
            <w:r>
              <w:rPr>
                <w:bCs/>
                <w:color w:val="000000"/>
                <w:sz w:val="22"/>
                <w:szCs w:val="22"/>
              </w:rPr>
              <w:t>Найменування</w:t>
            </w:r>
          </w:p>
        </w:tc>
        <w:tc>
          <w:tcPr>
            <w:tcW w:w="1693" w:type="dxa"/>
            <w:tcBorders>
              <w:top w:val="single" w:sz="4" w:space="0" w:color="auto"/>
              <w:left w:val="none" w:sz="4" w:space="0" w:color="000000"/>
              <w:bottom w:val="single" w:sz="4" w:space="0" w:color="auto"/>
              <w:right w:val="single" w:sz="4" w:space="0" w:color="auto"/>
            </w:tcBorders>
            <w:shd w:val="clear" w:color="auto" w:fill="auto"/>
            <w:vAlign w:val="center"/>
          </w:tcPr>
          <w:p w:rsidR="00081301" w:rsidRDefault="00F177F7">
            <w:pPr>
              <w:jc w:val="center"/>
              <w:rPr>
                <w:bCs/>
                <w:color w:val="000000"/>
                <w:sz w:val="22"/>
                <w:szCs w:val="22"/>
              </w:rPr>
            </w:pPr>
            <w:r>
              <w:rPr>
                <w:bCs/>
                <w:color w:val="000000"/>
                <w:sz w:val="22"/>
                <w:szCs w:val="22"/>
              </w:rPr>
              <w:t>Надходження</w:t>
            </w:r>
            <w:r>
              <w:rPr>
                <w:bCs/>
                <w:color w:val="000000"/>
                <w:sz w:val="22"/>
                <w:szCs w:val="22"/>
                <w:lang w:val="uk-UA"/>
              </w:rPr>
              <w:t xml:space="preserve"> </w:t>
            </w:r>
            <w:r>
              <w:rPr>
                <w:bCs/>
                <w:color w:val="000000"/>
                <w:sz w:val="22"/>
                <w:szCs w:val="22"/>
              </w:rPr>
              <w:t>2023 року</w:t>
            </w:r>
          </w:p>
        </w:tc>
        <w:tc>
          <w:tcPr>
            <w:tcW w:w="1985" w:type="dxa"/>
            <w:tcBorders>
              <w:top w:val="single" w:sz="4" w:space="0" w:color="auto"/>
              <w:left w:val="none" w:sz="4" w:space="0" w:color="000000"/>
              <w:bottom w:val="single" w:sz="4" w:space="0" w:color="auto"/>
              <w:right w:val="single" w:sz="4" w:space="0" w:color="auto"/>
            </w:tcBorders>
            <w:shd w:val="clear" w:color="auto" w:fill="auto"/>
            <w:vAlign w:val="center"/>
          </w:tcPr>
          <w:p w:rsidR="00081301" w:rsidRDefault="00F177F7">
            <w:pPr>
              <w:jc w:val="center"/>
              <w:rPr>
                <w:bCs/>
                <w:color w:val="000000"/>
                <w:sz w:val="22"/>
                <w:szCs w:val="22"/>
                <w:lang w:val="uk-UA"/>
              </w:rPr>
            </w:pPr>
            <w:r>
              <w:rPr>
                <w:bCs/>
                <w:color w:val="000000"/>
                <w:sz w:val="22"/>
                <w:szCs w:val="22"/>
              </w:rPr>
              <w:t>Надходження</w:t>
            </w:r>
            <w:r>
              <w:rPr>
                <w:bCs/>
                <w:color w:val="000000"/>
                <w:sz w:val="22"/>
                <w:szCs w:val="22"/>
              </w:rPr>
              <w:br/>
              <w:t>2024 року</w:t>
            </w:r>
          </w:p>
        </w:tc>
        <w:tc>
          <w:tcPr>
            <w:tcW w:w="1845" w:type="dxa"/>
            <w:tcBorders>
              <w:top w:val="single" w:sz="4" w:space="0" w:color="auto"/>
              <w:left w:val="none" w:sz="4" w:space="0" w:color="000000"/>
              <w:bottom w:val="single" w:sz="4" w:space="0" w:color="auto"/>
              <w:right w:val="single" w:sz="4" w:space="0" w:color="auto"/>
            </w:tcBorders>
            <w:shd w:val="clear" w:color="auto" w:fill="auto"/>
            <w:noWrap/>
            <w:vAlign w:val="center"/>
          </w:tcPr>
          <w:p w:rsidR="00081301" w:rsidRDefault="00F177F7">
            <w:pPr>
              <w:jc w:val="center"/>
              <w:rPr>
                <w:color w:val="000000"/>
                <w:sz w:val="22"/>
                <w:szCs w:val="22"/>
                <w:lang w:val="uk-UA"/>
              </w:rPr>
            </w:pPr>
            <w:r>
              <w:rPr>
                <w:sz w:val="22"/>
                <w:szCs w:val="22"/>
              </w:rPr>
              <w:t>Відхилення,</w:t>
            </w:r>
            <w:r>
              <w:rPr>
                <w:sz w:val="22"/>
                <w:szCs w:val="22"/>
                <w:lang w:val="uk-UA"/>
              </w:rPr>
              <w:t xml:space="preserve"> </w:t>
            </w:r>
            <w:r>
              <w:rPr>
                <w:sz w:val="22"/>
                <w:szCs w:val="22"/>
              </w:rPr>
              <w:t xml:space="preserve"> +/</w:t>
            </w:r>
            <w:r>
              <w:rPr>
                <w:sz w:val="22"/>
                <w:szCs w:val="22"/>
                <w:lang w:val="uk-UA"/>
              </w:rPr>
              <w:t xml:space="preserve">, </w:t>
            </w:r>
          </w:p>
        </w:tc>
      </w:tr>
      <w:tr w:rsidR="00081301">
        <w:trPr>
          <w:trHeight w:val="300"/>
        </w:trPr>
        <w:tc>
          <w:tcPr>
            <w:tcW w:w="4131" w:type="dxa"/>
            <w:tcBorders>
              <w:top w:val="none" w:sz="4" w:space="0" w:color="000000"/>
              <w:left w:val="none" w:sz="4" w:space="0" w:color="000000"/>
              <w:bottom w:val="single" w:sz="4" w:space="0" w:color="auto"/>
              <w:right w:val="single" w:sz="4" w:space="0" w:color="auto"/>
            </w:tcBorders>
            <w:shd w:val="clear" w:color="auto" w:fill="auto"/>
            <w:vAlign w:val="center"/>
          </w:tcPr>
          <w:p w:rsidR="00081301" w:rsidRDefault="00F177F7">
            <w:pPr>
              <w:rPr>
                <w:color w:val="000000"/>
                <w:sz w:val="22"/>
                <w:szCs w:val="22"/>
              </w:rPr>
            </w:pPr>
            <w:r>
              <w:rPr>
                <w:color w:val="000000"/>
                <w:sz w:val="22"/>
                <w:szCs w:val="22"/>
              </w:rPr>
              <w:t>Литвиненко Р.М.</w:t>
            </w:r>
          </w:p>
        </w:tc>
        <w:tc>
          <w:tcPr>
            <w:tcW w:w="1693"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rPr>
            </w:pPr>
            <w:r>
              <w:rPr>
                <w:color w:val="000000"/>
                <w:sz w:val="22"/>
                <w:szCs w:val="22"/>
              </w:rPr>
              <w:t>121</w:t>
            </w:r>
            <w:r>
              <w:rPr>
                <w:color w:val="000000"/>
                <w:sz w:val="22"/>
                <w:szCs w:val="22"/>
                <w:lang w:val="uk-UA"/>
              </w:rPr>
              <w:t>,</w:t>
            </w:r>
            <w:r>
              <w:rPr>
                <w:color w:val="000000"/>
                <w:sz w:val="22"/>
                <w:szCs w:val="22"/>
              </w:rPr>
              <w:t>825</w:t>
            </w:r>
          </w:p>
        </w:tc>
        <w:tc>
          <w:tcPr>
            <w:tcW w:w="198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rPr>
            </w:pPr>
            <w:r>
              <w:rPr>
                <w:color w:val="000000"/>
                <w:sz w:val="22"/>
                <w:szCs w:val="22"/>
              </w:rPr>
              <w:t>497</w:t>
            </w:r>
            <w:r>
              <w:rPr>
                <w:color w:val="000000"/>
                <w:sz w:val="22"/>
                <w:szCs w:val="22"/>
                <w:lang w:val="uk-UA"/>
              </w:rPr>
              <w:t>,</w:t>
            </w:r>
            <w:r>
              <w:rPr>
                <w:color w:val="000000"/>
                <w:sz w:val="22"/>
                <w:szCs w:val="22"/>
              </w:rPr>
              <w:t>8</w:t>
            </w:r>
            <w:r>
              <w:rPr>
                <w:color w:val="000000"/>
                <w:sz w:val="22"/>
                <w:szCs w:val="22"/>
                <w:lang w:val="uk-UA"/>
              </w:rPr>
              <w:t>20</w:t>
            </w:r>
          </w:p>
        </w:tc>
        <w:tc>
          <w:tcPr>
            <w:tcW w:w="184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lang w:val="uk-UA"/>
              </w:rPr>
            </w:pPr>
            <w:r>
              <w:rPr>
                <w:color w:val="000000"/>
                <w:sz w:val="22"/>
                <w:szCs w:val="22"/>
                <w:lang w:val="uk-UA"/>
              </w:rPr>
              <w:t>375,995</w:t>
            </w:r>
          </w:p>
        </w:tc>
      </w:tr>
      <w:tr w:rsidR="00081301">
        <w:trPr>
          <w:trHeight w:val="300"/>
        </w:trPr>
        <w:tc>
          <w:tcPr>
            <w:tcW w:w="4131" w:type="dxa"/>
            <w:tcBorders>
              <w:top w:val="none" w:sz="4" w:space="0" w:color="000000"/>
              <w:left w:val="none" w:sz="4" w:space="0" w:color="000000"/>
              <w:bottom w:val="single" w:sz="4" w:space="0" w:color="auto"/>
              <w:right w:val="single" w:sz="4" w:space="0" w:color="auto"/>
            </w:tcBorders>
            <w:shd w:val="clear" w:color="auto" w:fill="auto"/>
            <w:vAlign w:val="center"/>
          </w:tcPr>
          <w:p w:rsidR="00081301" w:rsidRDefault="00F177F7">
            <w:pPr>
              <w:rPr>
                <w:color w:val="000000"/>
                <w:sz w:val="22"/>
                <w:szCs w:val="22"/>
              </w:rPr>
            </w:pPr>
            <w:r>
              <w:rPr>
                <w:color w:val="000000"/>
                <w:sz w:val="22"/>
                <w:szCs w:val="22"/>
              </w:rPr>
              <w:t>РОЗЮК ІРИНА МИХАЙЛІВНА</w:t>
            </w:r>
          </w:p>
        </w:tc>
        <w:tc>
          <w:tcPr>
            <w:tcW w:w="1693"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rPr>
            </w:pPr>
            <w:r>
              <w:rPr>
                <w:color w:val="000000"/>
                <w:sz w:val="22"/>
                <w:szCs w:val="22"/>
              </w:rPr>
              <w:t>187</w:t>
            </w:r>
            <w:r>
              <w:rPr>
                <w:color w:val="000000"/>
                <w:sz w:val="22"/>
                <w:szCs w:val="22"/>
                <w:lang w:val="uk-UA"/>
              </w:rPr>
              <w:t>,</w:t>
            </w:r>
            <w:r>
              <w:rPr>
                <w:color w:val="000000"/>
                <w:sz w:val="22"/>
                <w:szCs w:val="22"/>
              </w:rPr>
              <w:t>856</w:t>
            </w:r>
          </w:p>
        </w:tc>
        <w:tc>
          <w:tcPr>
            <w:tcW w:w="198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rPr>
            </w:pPr>
            <w:r>
              <w:rPr>
                <w:color w:val="000000"/>
                <w:sz w:val="22"/>
                <w:szCs w:val="22"/>
              </w:rPr>
              <w:t>491</w:t>
            </w:r>
            <w:r>
              <w:rPr>
                <w:color w:val="000000"/>
                <w:sz w:val="22"/>
                <w:szCs w:val="22"/>
                <w:lang w:val="uk-UA"/>
              </w:rPr>
              <w:t>,</w:t>
            </w:r>
            <w:r>
              <w:rPr>
                <w:color w:val="000000"/>
                <w:sz w:val="22"/>
                <w:szCs w:val="22"/>
              </w:rPr>
              <w:t>2</w:t>
            </w:r>
            <w:r>
              <w:rPr>
                <w:color w:val="000000"/>
                <w:sz w:val="22"/>
                <w:szCs w:val="22"/>
                <w:lang w:val="uk-UA"/>
              </w:rPr>
              <w:t>60</w:t>
            </w:r>
          </w:p>
        </w:tc>
        <w:tc>
          <w:tcPr>
            <w:tcW w:w="184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lang w:val="uk-UA"/>
              </w:rPr>
            </w:pPr>
            <w:r>
              <w:rPr>
                <w:color w:val="000000"/>
                <w:sz w:val="22"/>
                <w:szCs w:val="22"/>
                <w:lang w:val="uk-UA"/>
              </w:rPr>
              <w:t>303,404</w:t>
            </w:r>
          </w:p>
        </w:tc>
      </w:tr>
      <w:tr w:rsidR="00081301">
        <w:trPr>
          <w:trHeight w:val="300"/>
        </w:trPr>
        <w:tc>
          <w:tcPr>
            <w:tcW w:w="4131" w:type="dxa"/>
            <w:tcBorders>
              <w:top w:val="none" w:sz="4" w:space="0" w:color="000000"/>
              <w:left w:val="none" w:sz="4" w:space="0" w:color="000000"/>
              <w:bottom w:val="single" w:sz="4" w:space="0" w:color="auto"/>
              <w:right w:val="single" w:sz="4" w:space="0" w:color="auto"/>
            </w:tcBorders>
            <w:shd w:val="clear" w:color="auto" w:fill="auto"/>
            <w:vAlign w:val="center"/>
          </w:tcPr>
          <w:p w:rsidR="00081301" w:rsidRDefault="00F177F7">
            <w:pPr>
              <w:rPr>
                <w:color w:val="000000"/>
                <w:sz w:val="22"/>
                <w:szCs w:val="22"/>
              </w:rPr>
            </w:pPr>
            <w:r>
              <w:rPr>
                <w:color w:val="000000"/>
                <w:sz w:val="22"/>
                <w:szCs w:val="22"/>
              </w:rPr>
              <w:t>Литвиненко М.М.</w:t>
            </w:r>
          </w:p>
        </w:tc>
        <w:tc>
          <w:tcPr>
            <w:tcW w:w="1693"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rPr>
            </w:pPr>
            <w:r>
              <w:rPr>
                <w:color w:val="000000"/>
                <w:sz w:val="22"/>
                <w:szCs w:val="22"/>
              </w:rPr>
              <w:t>143</w:t>
            </w:r>
            <w:r>
              <w:rPr>
                <w:color w:val="000000"/>
                <w:sz w:val="22"/>
                <w:szCs w:val="22"/>
                <w:lang w:val="uk-UA"/>
              </w:rPr>
              <w:t>,</w:t>
            </w:r>
            <w:r>
              <w:rPr>
                <w:color w:val="000000"/>
                <w:sz w:val="22"/>
                <w:szCs w:val="22"/>
              </w:rPr>
              <w:t>575</w:t>
            </w:r>
          </w:p>
        </w:tc>
        <w:tc>
          <w:tcPr>
            <w:tcW w:w="198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rPr>
            </w:pPr>
            <w:r>
              <w:rPr>
                <w:color w:val="000000"/>
                <w:sz w:val="22"/>
                <w:szCs w:val="22"/>
              </w:rPr>
              <w:t>429</w:t>
            </w:r>
            <w:r>
              <w:rPr>
                <w:color w:val="000000"/>
                <w:sz w:val="22"/>
                <w:szCs w:val="22"/>
                <w:lang w:val="uk-UA"/>
              </w:rPr>
              <w:t>,</w:t>
            </w:r>
            <w:r>
              <w:rPr>
                <w:color w:val="000000"/>
                <w:sz w:val="22"/>
                <w:szCs w:val="22"/>
              </w:rPr>
              <w:t>713</w:t>
            </w:r>
          </w:p>
        </w:tc>
        <w:tc>
          <w:tcPr>
            <w:tcW w:w="184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lang w:val="uk-UA"/>
              </w:rPr>
            </w:pPr>
            <w:r>
              <w:rPr>
                <w:color w:val="000000"/>
                <w:sz w:val="22"/>
                <w:szCs w:val="22"/>
                <w:lang w:val="uk-UA"/>
              </w:rPr>
              <w:t>286,138</w:t>
            </w:r>
          </w:p>
        </w:tc>
      </w:tr>
      <w:tr w:rsidR="00081301">
        <w:trPr>
          <w:trHeight w:val="300"/>
        </w:trPr>
        <w:tc>
          <w:tcPr>
            <w:tcW w:w="4131" w:type="dxa"/>
            <w:tcBorders>
              <w:top w:val="none" w:sz="4" w:space="0" w:color="000000"/>
              <w:left w:val="none" w:sz="4" w:space="0" w:color="000000"/>
              <w:bottom w:val="single" w:sz="4" w:space="0" w:color="auto"/>
              <w:right w:val="single" w:sz="4" w:space="0" w:color="auto"/>
            </w:tcBorders>
            <w:shd w:val="clear" w:color="auto" w:fill="auto"/>
            <w:vAlign w:val="center"/>
          </w:tcPr>
          <w:p w:rsidR="00081301" w:rsidRDefault="00F177F7">
            <w:pPr>
              <w:rPr>
                <w:color w:val="000000"/>
                <w:sz w:val="22"/>
                <w:szCs w:val="22"/>
              </w:rPr>
            </w:pPr>
            <w:r>
              <w:rPr>
                <w:color w:val="000000"/>
                <w:sz w:val="22"/>
                <w:szCs w:val="22"/>
              </w:rPr>
              <w:t>ДЗЮБА Н.М.</w:t>
            </w:r>
          </w:p>
        </w:tc>
        <w:tc>
          <w:tcPr>
            <w:tcW w:w="1693"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rPr>
            </w:pPr>
            <w:r>
              <w:rPr>
                <w:color w:val="000000"/>
                <w:sz w:val="22"/>
                <w:szCs w:val="22"/>
              </w:rPr>
              <w:t>9</w:t>
            </w:r>
            <w:r>
              <w:rPr>
                <w:color w:val="000000"/>
                <w:sz w:val="22"/>
                <w:szCs w:val="22"/>
                <w:lang w:val="uk-UA"/>
              </w:rPr>
              <w:t>,</w:t>
            </w:r>
            <w:r>
              <w:rPr>
                <w:color w:val="000000"/>
                <w:sz w:val="22"/>
                <w:szCs w:val="22"/>
              </w:rPr>
              <w:t>380</w:t>
            </w:r>
          </w:p>
        </w:tc>
        <w:tc>
          <w:tcPr>
            <w:tcW w:w="198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rPr>
            </w:pPr>
            <w:r>
              <w:rPr>
                <w:color w:val="000000"/>
                <w:sz w:val="22"/>
                <w:szCs w:val="22"/>
              </w:rPr>
              <w:t>407</w:t>
            </w:r>
            <w:r>
              <w:rPr>
                <w:color w:val="000000"/>
                <w:sz w:val="22"/>
                <w:szCs w:val="22"/>
                <w:lang w:val="uk-UA"/>
              </w:rPr>
              <w:t>,</w:t>
            </w:r>
            <w:r>
              <w:rPr>
                <w:color w:val="000000"/>
                <w:sz w:val="22"/>
                <w:szCs w:val="22"/>
              </w:rPr>
              <w:t>440</w:t>
            </w:r>
          </w:p>
        </w:tc>
        <w:tc>
          <w:tcPr>
            <w:tcW w:w="184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lang w:val="uk-UA"/>
              </w:rPr>
            </w:pPr>
            <w:r>
              <w:rPr>
                <w:color w:val="000000"/>
                <w:sz w:val="22"/>
                <w:szCs w:val="22"/>
                <w:lang w:val="uk-UA"/>
              </w:rPr>
              <w:t>398,06</w:t>
            </w:r>
          </w:p>
        </w:tc>
      </w:tr>
      <w:tr w:rsidR="00081301">
        <w:trPr>
          <w:trHeight w:val="300"/>
        </w:trPr>
        <w:tc>
          <w:tcPr>
            <w:tcW w:w="4131" w:type="dxa"/>
            <w:tcBorders>
              <w:top w:val="none" w:sz="4" w:space="0" w:color="000000"/>
              <w:left w:val="none" w:sz="4" w:space="0" w:color="000000"/>
              <w:bottom w:val="single" w:sz="4" w:space="0" w:color="auto"/>
              <w:right w:val="single" w:sz="4" w:space="0" w:color="auto"/>
            </w:tcBorders>
            <w:shd w:val="clear" w:color="auto" w:fill="auto"/>
            <w:vAlign w:val="center"/>
          </w:tcPr>
          <w:p w:rsidR="00081301" w:rsidRDefault="00F177F7">
            <w:pPr>
              <w:rPr>
                <w:color w:val="000000"/>
                <w:sz w:val="22"/>
                <w:szCs w:val="22"/>
              </w:rPr>
            </w:pPr>
            <w:r>
              <w:rPr>
                <w:color w:val="000000"/>
                <w:sz w:val="22"/>
                <w:szCs w:val="22"/>
              </w:rPr>
              <w:t>Супрун Оксана Володимирівна</w:t>
            </w:r>
          </w:p>
        </w:tc>
        <w:tc>
          <w:tcPr>
            <w:tcW w:w="1693"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rPr>
            </w:pPr>
            <w:r>
              <w:rPr>
                <w:color w:val="000000"/>
                <w:sz w:val="22"/>
                <w:szCs w:val="22"/>
              </w:rPr>
              <w:t>142</w:t>
            </w:r>
            <w:r>
              <w:rPr>
                <w:color w:val="000000"/>
                <w:sz w:val="22"/>
                <w:szCs w:val="22"/>
                <w:lang w:val="uk-UA"/>
              </w:rPr>
              <w:t>,</w:t>
            </w:r>
            <w:r>
              <w:rPr>
                <w:color w:val="000000"/>
                <w:sz w:val="22"/>
                <w:szCs w:val="22"/>
              </w:rPr>
              <w:t>000</w:t>
            </w:r>
          </w:p>
        </w:tc>
        <w:tc>
          <w:tcPr>
            <w:tcW w:w="198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rPr>
            </w:pPr>
            <w:r>
              <w:rPr>
                <w:color w:val="000000"/>
                <w:sz w:val="22"/>
                <w:szCs w:val="22"/>
              </w:rPr>
              <w:t>404</w:t>
            </w:r>
            <w:r>
              <w:rPr>
                <w:color w:val="000000"/>
                <w:sz w:val="22"/>
                <w:szCs w:val="22"/>
                <w:lang w:val="uk-UA"/>
              </w:rPr>
              <w:t>,</w:t>
            </w:r>
            <w:r>
              <w:rPr>
                <w:color w:val="000000"/>
                <w:sz w:val="22"/>
                <w:szCs w:val="22"/>
              </w:rPr>
              <w:t>955</w:t>
            </w:r>
          </w:p>
        </w:tc>
        <w:tc>
          <w:tcPr>
            <w:tcW w:w="184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lang w:val="uk-UA"/>
              </w:rPr>
            </w:pPr>
            <w:r>
              <w:rPr>
                <w:color w:val="000000"/>
                <w:sz w:val="22"/>
                <w:szCs w:val="22"/>
                <w:lang w:val="uk-UA"/>
              </w:rPr>
              <w:t>262,955</w:t>
            </w:r>
          </w:p>
        </w:tc>
      </w:tr>
      <w:tr w:rsidR="00081301">
        <w:trPr>
          <w:trHeight w:val="300"/>
        </w:trPr>
        <w:tc>
          <w:tcPr>
            <w:tcW w:w="4131" w:type="dxa"/>
            <w:tcBorders>
              <w:top w:val="none" w:sz="4" w:space="0" w:color="000000"/>
              <w:left w:val="none" w:sz="4" w:space="0" w:color="000000"/>
              <w:bottom w:val="single" w:sz="4" w:space="0" w:color="auto"/>
              <w:right w:val="single" w:sz="4" w:space="0" w:color="auto"/>
            </w:tcBorders>
            <w:shd w:val="clear" w:color="auto" w:fill="auto"/>
            <w:vAlign w:val="center"/>
          </w:tcPr>
          <w:p w:rsidR="00081301" w:rsidRDefault="00F177F7">
            <w:pPr>
              <w:rPr>
                <w:color w:val="000000"/>
                <w:sz w:val="22"/>
                <w:szCs w:val="22"/>
              </w:rPr>
            </w:pPr>
            <w:r>
              <w:rPr>
                <w:color w:val="000000"/>
                <w:sz w:val="22"/>
                <w:szCs w:val="22"/>
              </w:rPr>
              <w:t>ШЕВЧЕНКО ВАДИМ МИКОЛАЙОВИЧ</w:t>
            </w:r>
          </w:p>
        </w:tc>
        <w:tc>
          <w:tcPr>
            <w:tcW w:w="1693"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rPr>
            </w:pPr>
            <w:r>
              <w:rPr>
                <w:color w:val="000000"/>
                <w:sz w:val="22"/>
                <w:szCs w:val="22"/>
              </w:rPr>
              <w:t>0,00</w:t>
            </w:r>
          </w:p>
        </w:tc>
        <w:tc>
          <w:tcPr>
            <w:tcW w:w="198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rPr>
            </w:pPr>
            <w:r>
              <w:rPr>
                <w:color w:val="000000"/>
                <w:sz w:val="22"/>
                <w:szCs w:val="22"/>
              </w:rPr>
              <w:t>394</w:t>
            </w:r>
            <w:r>
              <w:rPr>
                <w:color w:val="000000"/>
                <w:sz w:val="22"/>
                <w:szCs w:val="22"/>
                <w:lang w:val="uk-UA"/>
              </w:rPr>
              <w:t>,</w:t>
            </w:r>
            <w:r>
              <w:rPr>
                <w:color w:val="000000"/>
                <w:sz w:val="22"/>
                <w:szCs w:val="22"/>
              </w:rPr>
              <w:t>737</w:t>
            </w:r>
          </w:p>
        </w:tc>
        <w:tc>
          <w:tcPr>
            <w:tcW w:w="184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lang w:val="uk-UA"/>
              </w:rPr>
            </w:pPr>
            <w:r>
              <w:rPr>
                <w:color w:val="000000"/>
                <w:sz w:val="22"/>
                <w:szCs w:val="22"/>
                <w:lang w:val="uk-UA"/>
              </w:rPr>
              <w:t>394,737</w:t>
            </w:r>
          </w:p>
        </w:tc>
      </w:tr>
      <w:tr w:rsidR="00081301">
        <w:trPr>
          <w:trHeight w:val="300"/>
        </w:trPr>
        <w:tc>
          <w:tcPr>
            <w:tcW w:w="4131" w:type="dxa"/>
            <w:tcBorders>
              <w:top w:val="none" w:sz="4" w:space="0" w:color="000000"/>
              <w:left w:val="none" w:sz="4" w:space="0" w:color="000000"/>
              <w:bottom w:val="single" w:sz="4" w:space="0" w:color="auto"/>
              <w:right w:val="single" w:sz="4" w:space="0" w:color="auto"/>
            </w:tcBorders>
            <w:shd w:val="clear" w:color="auto" w:fill="auto"/>
            <w:vAlign w:val="center"/>
          </w:tcPr>
          <w:p w:rsidR="00081301" w:rsidRDefault="00F177F7">
            <w:pPr>
              <w:rPr>
                <w:color w:val="000000"/>
                <w:sz w:val="22"/>
                <w:szCs w:val="22"/>
              </w:rPr>
            </w:pPr>
            <w:r>
              <w:rPr>
                <w:color w:val="000000"/>
                <w:sz w:val="22"/>
                <w:szCs w:val="22"/>
              </w:rPr>
              <w:t>ЯСЬКО МАРИНА СЕРГІЇВНА</w:t>
            </w:r>
          </w:p>
        </w:tc>
        <w:tc>
          <w:tcPr>
            <w:tcW w:w="1693"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rPr>
            </w:pPr>
            <w:r>
              <w:rPr>
                <w:color w:val="000000"/>
                <w:sz w:val="22"/>
                <w:szCs w:val="22"/>
              </w:rPr>
              <w:t>0,00</w:t>
            </w:r>
          </w:p>
        </w:tc>
        <w:tc>
          <w:tcPr>
            <w:tcW w:w="198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rPr>
            </w:pPr>
            <w:r>
              <w:rPr>
                <w:color w:val="000000"/>
                <w:sz w:val="22"/>
                <w:szCs w:val="22"/>
              </w:rPr>
              <w:t>393</w:t>
            </w:r>
            <w:r>
              <w:rPr>
                <w:color w:val="000000"/>
                <w:sz w:val="22"/>
                <w:szCs w:val="22"/>
                <w:lang w:val="uk-UA"/>
              </w:rPr>
              <w:t>,</w:t>
            </w:r>
            <w:r>
              <w:rPr>
                <w:color w:val="000000"/>
                <w:sz w:val="22"/>
                <w:szCs w:val="22"/>
              </w:rPr>
              <w:t>25</w:t>
            </w:r>
            <w:r>
              <w:rPr>
                <w:color w:val="000000"/>
                <w:sz w:val="22"/>
                <w:szCs w:val="22"/>
                <w:lang w:val="uk-UA"/>
              </w:rPr>
              <w:t>5</w:t>
            </w:r>
          </w:p>
        </w:tc>
        <w:tc>
          <w:tcPr>
            <w:tcW w:w="184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lang w:val="uk-UA"/>
              </w:rPr>
            </w:pPr>
            <w:r>
              <w:rPr>
                <w:color w:val="000000"/>
                <w:sz w:val="22"/>
                <w:szCs w:val="22"/>
                <w:lang w:val="uk-UA"/>
              </w:rPr>
              <w:t>393,255</w:t>
            </w:r>
          </w:p>
        </w:tc>
      </w:tr>
      <w:tr w:rsidR="00081301">
        <w:trPr>
          <w:trHeight w:val="300"/>
        </w:trPr>
        <w:tc>
          <w:tcPr>
            <w:tcW w:w="4131" w:type="dxa"/>
            <w:tcBorders>
              <w:top w:val="none" w:sz="4" w:space="0" w:color="000000"/>
              <w:left w:val="none" w:sz="4" w:space="0" w:color="000000"/>
              <w:bottom w:val="single" w:sz="4" w:space="0" w:color="auto"/>
              <w:right w:val="single" w:sz="4" w:space="0" w:color="auto"/>
            </w:tcBorders>
            <w:shd w:val="clear" w:color="auto" w:fill="auto"/>
            <w:vAlign w:val="center"/>
          </w:tcPr>
          <w:p w:rsidR="00081301" w:rsidRDefault="00F177F7">
            <w:pPr>
              <w:rPr>
                <w:color w:val="000000"/>
                <w:sz w:val="22"/>
                <w:szCs w:val="22"/>
              </w:rPr>
            </w:pPr>
            <w:r>
              <w:rPr>
                <w:color w:val="000000"/>
                <w:sz w:val="22"/>
                <w:szCs w:val="22"/>
              </w:rPr>
              <w:t>ПАТУК СВІТЛАНА ВІТАЛІЇВНА</w:t>
            </w:r>
          </w:p>
        </w:tc>
        <w:tc>
          <w:tcPr>
            <w:tcW w:w="1693"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rPr>
            </w:pPr>
            <w:r>
              <w:rPr>
                <w:color w:val="000000"/>
                <w:sz w:val="22"/>
                <w:szCs w:val="22"/>
              </w:rPr>
              <w:t>78</w:t>
            </w:r>
            <w:r>
              <w:rPr>
                <w:color w:val="000000"/>
                <w:sz w:val="22"/>
                <w:szCs w:val="22"/>
                <w:lang w:val="uk-UA"/>
              </w:rPr>
              <w:t>,</w:t>
            </w:r>
            <w:r>
              <w:rPr>
                <w:color w:val="000000"/>
                <w:sz w:val="22"/>
                <w:szCs w:val="22"/>
              </w:rPr>
              <w:t>500</w:t>
            </w:r>
          </w:p>
        </w:tc>
        <w:tc>
          <w:tcPr>
            <w:tcW w:w="198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rPr>
            </w:pPr>
            <w:r>
              <w:rPr>
                <w:color w:val="000000"/>
                <w:sz w:val="22"/>
                <w:szCs w:val="22"/>
              </w:rPr>
              <w:t>354</w:t>
            </w:r>
            <w:r>
              <w:rPr>
                <w:color w:val="000000"/>
                <w:sz w:val="22"/>
                <w:szCs w:val="22"/>
                <w:lang w:val="uk-UA"/>
              </w:rPr>
              <w:t>,</w:t>
            </w:r>
            <w:r>
              <w:rPr>
                <w:color w:val="000000"/>
                <w:sz w:val="22"/>
                <w:szCs w:val="22"/>
              </w:rPr>
              <w:t>710</w:t>
            </w:r>
          </w:p>
        </w:tc>
        <w:tc>
          <w:tcPr>
            <w:tcW w:w="184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lang w:val="uk-UA"/>
              </w:rPr>
            </w:pPr>
            <w:r>
              <w:rPr>
                <w:color w:val="000000"/>
                <w:sz w:val="22"/>
                <w:szCs w:val="22"/>
                <w:lang w:val="uk-UA"/>
              </w:rPr>
              <w:t>276,21</w:t>
            </w:r>
          </w:p>
        </w:tc>
      </w:tr>
      <w:tr w:rsidR="00081301">
        <w:trPr>
          <w:trHeight w:val="300"/>
        </w:trPr>
        <w:tc>
          <w:tcPr>
            <w:tcW w:w="4131" w:type="dxa"/>
            <w:tcBorders>
              <w:top w:val="none" w:sz="4" w:space="0" w:color="000000"/>
              <w:left w:val="none" w:sz="4" w:space="0" w:color="000000"/>
              <w:bottom w:val="single" w:sz="4" w:space="0" w:color="auto"/>
              <w:right w:val="single" w:sz="4" w:space="0" w:color="auto"/>
            </w:tcBorders>
            <w:shd w:val="clear" w:color="auto" w:fill="auto"/>
            <w:vAlign w:val="center"/>
          </w:tcPr>
          <w:p w:rsidR="00081301" w:rsidRDefault="00F177F7">
            <w:pPr>
              <w:rPr>
                <w:color w:val="000000"/>
                <w:sz w:val="22"/>
                <w:szCs w:val="22"/>
              </w:rPr>
            </w:pPr>
            <w:r>
              <w:rPr>
                <w:color w:val="000000"/>
                <w:sz w:val="22"/>
                <w:szCs w:val="22"/>
              </w:rPr>
              <w:t>Бойко Андрій Григорович</w:t>
            </w:r>
          </w:p>
        </w:tc>
        <w:tc>
          <w:tcPr>
            <w:tcW w:w="1693"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rPr>
            </w:pPr>
            <w:r>
              <w:rPr>
                <w:color w:val="000000"/>
                <w:sz w:val="22"/>
                <w:szCs w:val="22"/>
              </w:rPr>
              <w:t>8</w:t>
            </w:r>
            <w:r>
              <w:rPr>
                <w:color w:val="000000"/>
                <w:sz w:val="22"/>
                <w:szCs w:val="22"/>
                <w:lang w:val="uk-UA"/>
              </w:rPr>
              <w:t>,</w:t>
            </w:r>
            <w:r>
              <w:rPr>
                <w:color w:val="000000"/>
                <w:sz w:val="22"/>
                <w:szCs w:val="22"/>
              </w:rPr>
              <w:t>740</w:t>
            </w:r>
          </w:p>
        </w:tc>
        <w:tc>
          <w:tcPr>
            <w:tcW w:w="198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rPr>
            </w:pPr>
            <w:r>
              <w:rPr>
                <w:color w:val="000000"/>
                <w:sz w:val="22"/>
                <w:szCs w:val="22"/>
              </w:rPr>
              <w:t>321</w:t>
            </w:r>
            <w:r>
              <w:rPr>
                <w:color w:val="000000"/>
                <w:sz w:val="22"/>
                <w:szCs w:val="22"/>
                <w:lang w:val="uk-UA"/>
              </w:rPr>
              <w:t>,</w:t>
            </w:r>
            <w:r>
              <w:rPr>
                <w:color w:val="000000"/>
                <w:sz w:val="22"/>
                <w:szCs w:val="22"/>
              </w:rPr>
              <w:t>060</w:t>
            </w:r>
          </w:p>
        </w:tc>
        <w:tc>
          <w:tcPr>
            <w:tcW w:w="184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lang w:val="uk-UA"/>
              </w:rPr>
            </w:pPr>
            <w:r>
              <w:rPr>
                <w:color w:val="000000"/>
                <w:sz w:val="22"/>
                <w:szCs w:val="22"/>
                <w:lang w:val="uk-UA"/>
              </w:rPr>
              <w:t>312,32</w:t>
            </w:r>
          </w:p>
        </w:tc>
      </w:tr>
      <w:tr w:rsidR="00081301">
        <w:trPr>
          <w:trHeight w:val="300"/>
        </w:trPr>
        <w:tc>
          <w:tcPr>
            <w:tcW w:w="4131" w:type="dxa"/>
            <w:tcBorders>
              <w:top w:val="none" w:sz="4" w:space="0" w:color="000000"/>
              <w:left w:val="none" w:sz="4" w:space="0" w:color="000000"/>
              <w:bottom w:val="single" w:sz="4" w:space="0" w:color="auto"/>
              <w:right w:val="single" w:sz="4" w:space="0" w:color="auto"/>
            </w:tcBorders>
            <w:shd w:val="clear" w:color="auto" w:fill="auto"/>
            <w:vAlign w:val="center"/>
          </w:tcPr>
          <w:p w:rsidR="00081301" w:rsidRDefault="00F177F7">
            <w:pPr>
              <w:rPr>
                <w:color w:val="000000"/>
                <w:sz w:val="22"/>
                <w:szCs w:val="22"/>
              </w:rPr>
            </w:pPr>
            <w:r>
              <w:rPr>
                <w:color w:val="000000"/>
                <w:sz w:val="22"/>
                <w:szCs w:val="22"/>
              </w:rPr>
              <w:t>Бутунець Юлія Олександрівна</w:t>
            </w:r>
          </w:p>
        </w:tc>
        <w:tc>
          <w:tcPr>
            <w:tcW w:w="1693"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rPr>
            </w:pPr>
            <w:r>
              <w:rPr>
                <w:color w:val="000000"/>
                <w:sz w:val="22"/>
                <w:szCs w:val="22"/>
              </w:rPr>
              <w:t>143</w:t>
            </w:r>
            <w:r>
              <w:rPr>
                <w:color w:val="000000"/>
                <w:sz w:val="22"/>
                <w:szCs w:val="22"/>
                <w:lang w:val="uk-UA"/>
              </w:rPr>
              <w:t>,</w:t>
            </w:r>
            <w:r>
              <w:rPr>
                <w:color w:val="000000"/>
                <w:sz w:val="22"/>
                <w:szCs w:val="22"/>
              </w:rPr>
              <w:t>32</w:t>
            </w:r>
            <w:r>
              <w:rPr>
                <w:color w:val="000000"/>
                <w:sz w:val="22"/>
                <w:szCs w:val="22"/>
                <w:lang w:val="uk-UA"/>
              </w:rPr>
              <w:t>1</w:t>
            </w:r>
          </w:p>
        </w:tc>
        <w:tc>
          <w:tcPr>
            <w:tcW w:w="198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rPr>
            </w:pPr>
            <w:r>
              <w:rPr>
                <w:color w:val="000000"/>
                <w:sz w:val="22"/>
                <w:szCs w:val="22"/>
              </w:rPr>
              <w:t>319</w:t>
            </w:r>
            <w:r>
              <w:rPr>
                <w:color w:val="000000"/>
                <w:sz w:val="22"/>
                <w:szCs w:val="22"/>
                <w:lang w:val="uk-UA"/>
              </w:rPr>
              <w:t>,</w:t>
            </w:r>
            <w:r>
              <w:rPr>
                <w:color w:val="000000"/>
                <w:sz w:val="22"/>
                <w:szCs w:val="22"/>
              </w:rPr>
              <w:t>62</w:t>
            </w:r>
            <w:r>
              <w:rPr>
                <w:color w:val="000000"/>
                <w:sz w:val="22"/>
                <w:szCs w:val="22"/>
                <w:lang w:val="uk-UA"/>
              </w:rPr>
              <w:t>6</w:t>
            </w:r>
          </w:p>
        </w:tc>
        <w:tc>
          <w:tcPr>
            <w:tcW w:w="184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lang w:val="uk-UA"/>
              </w:rPr>
            </w:pPr>
            <w:r>
              <w:rPr>
                <w:color w:val="000000"/>
                <w:sz w:val="22"/>
                <w:szCs w:val="22"/>
                <w:lang w:val="uk-UA"/>
              </w:rPr>
              <w:t>176,305</w:t>
            </w:r>
          </w:p>
        </w:tc>
      </w:tr>
      <w:tr w:rsidR="00081301">
        <w:trPr>
          <w:trHeight w:val="300"/>
        </w:trPr>
        <w:tc>
          <w:tcPr>
            <w:tcW w:w="4131" w:type="dxa"/>
            <w:tcBorders>
              <w:top w:val="none" w:sz="4" w:space="0" w:color="000000"/>
              <w:left w:val="none" w:sz="4" w:space="0" w:color="000000"/>
              <w:bottom w:val="single" w:sz="4" w:space="0" w:color="auto"/>
              <w:right w:val="single" w:sz="4" w:space="0" w:color="auto"/>
            </w:tcBorders>
            <w:shd w:val="clear" w:color="auto" w:fill="auto"/>
            <w:vAlign w:val="center"/>
          </w:tcPr>
          <w:p w:rsidR="00081301" w:rsidRDefault="00F177F7">
            <w:pPr>
              <w:rPr>
                <w:color w:val="000000"/>
                <w:sz w:val="22"/>
                <w:szCs w:val="22"/>
              </w:rPr>
            </w:pPr>
            <w:r>
              <w:rPr>
                <w:color w:val="000000"/>
                <w:sz w:val="22"/>
                <w:szCs w:val="22"/>
              </w:rPr>
              <w:t>РИБАЧЕНКО О.В.</w:t>
            </w:r>
          </w:p>
        </w:tc>
        <w:tc>
          <w:tcPr>
            <w:tcW w:w="1693"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rPr>
            </w:pPr>
            <w:r>
              <w:rPr>
                <w:color w:val="000000"/>
                <w:sz w:val="22"/>
                <w:szCs w:val="22"/>
              </w:rPr>
              <w:t>66</w:t>
            </w:r>
            <w:r>
              <w:rPr>
                <w:color w:val="000000"/>
                <w:sz w:val="22"/>
                <w:szCs w:val="22"/>
                <w:lang w:val="uk-UA"/>
              </w:rPr>
              <w:t>,</w:t>
            </w:r>
            <w:r>
              <w:rPr>
                <w:color w:val="000000"/>
                <w:sz w:val="22"/>
                <w:szCs w:val="22"/>
              </w:rPr>
              <w:t>871</w:t>
            </w:r>
          </w:p>
        </w:tc>
        <w:tc>
          <w:tcPr>
            <w:tcW w:w="198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rPr>
            </w:pPr>
            <w:r>
              <w:rPr>
                <w:color w:val="000000"/>
                <w:sz w:val="22"/>
                <w:szCs w:val="22"/>
              </w:rPr>
              <w:t>311</w:t>
            </w:r>
            <w:r>
              <w:rPr>
                <w:color w:val="000000"/>
                <w:sz w:val="22"/>
                <w:szCs w:val="22"/>
                <w:lang w:val="uk-UA"/>
              </w:rPr>
              <w:t>,</w:t>
            </w:r>
            <w:r>
              <w:rPr>
                <w:color w:val="000000"/>
                <w:sz w:val="22"/>
                <w:szCs w:val="22"/>
              </w:rPr>
              <w:t>599</w:t>
            </w:r>
          </w:p>
        </w:tc>
        <w:tc>
          <w:tcPr>
            <w:tcW w:w="184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lang w:val="uk-UA"/>
              </w:rPr>
            </w:pPr>
            <w:r>
              <w:rPr>
                <w:color w:val="000000"/>
                <w:sz w:val="22"/>
                <w:szCs w:val="22"/>
                <w:lang w:val="uk-UA"/>
              </w:rPr>
              <w:t>244,728</w:t>
            </w:r>
          </w:p>
        </w:tc>
      </w:tr>
      <w:tr w:rsidR="00081301">
        <w:trPr>
          <w:trHeight w:val="300"/>
        </w:trPr>
        <w:tc>
          <w:tcPr>
            <w:tcW w:w="4131" w:type="dxa"/>
            <w:tcBorders>
              <w:top w:val="none" w:sz="4" w:space="0" w:color="000000"/>
              <w:left w:val="none" w:sz="4" w:space="0" w:color="000000"/>
              <w:bottom w:val="single" w:sz="4" w:space="0" w:color="auto"/>
              <w:right w:val="single" w:sz="4" w:space="0" w:color="auto"/>
            </w:tcBorders>
            <w:shd w:val="clear" w:color="auto" w:fill="auto"/>
            <w:vAlign w:val="center"/>
          </w:tcPr>
          <w:p w:rsidR="00081301" w:rsidRDefault="00F177F7">
            <w:pPr>
              <w:rPr>
                <w:color w:val="000000"/>
                <w:sz w:val="22"/>
                <w:szCs w:val="22"/>
              </w:rPr>
            </w:pPr>
            <w:r>
              <w:rPr>
                <w:color w:val="000000"/>
                <w:sz w:val="22"/>
                <w:szCs w:val="22"/>
              </w:rPr>
              <w:t>СТОРОЖУК М.В.</w:t>
            </w:r>
          </w:p>
        </w:tc>
        <w:tc>
          <w:tcPr>
            <w:tcW w:w="1693"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rPr>
            </w:pPr>
            <w:r>
              <w:rPr>
                <w:color w:val="000000"/>
                <w:sz w:val="22"/>
                <w:szCs w:val="22"/>
              </w:rPr>
              <w:t>132</w:t>
            </w:r>
            <w:r>
              <w:rPr>
                <w:color w:val="000000"/>
                <w:sz w:val="22"/>
                <w:szCs w:val="22"/>
                <w:lang w:val="uk-UA"/>
              </w:rPr>
              <w:t>,</w:t>
            </w:r>
            <w:r>
              <w:rPr>
                <w:color w:val="000000"/>
                <w:sz w:val="22"/>
                <w:szCs w:val="22"/>
              </w:rPr>
              <w:t>2</w:t>
            </w:r>
            <w:r>
              <w:rPr>
                <w:color w:val="000000"/>
                <w:sz w:val="22"/>
                <w:szCs w:val="22"/>
                <w:lang w:val="uk-UA"/>
              </w:rPr>
              <w:t>30</w:t>
            </w:r>
          </w:p>
        </w:tc>
        <w:tc>
          <w:tcPr>
            <w:tcW w:w="198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rPr>
            </w:pPr>
            <w:r>
              <w:rPr>
                <w:color w:val="000000"/>
                <w:sz w:val="22"/>
                <w:szCs w:val="22"/>
              </w:rPr>
              <w:t>307</w:t>
            </w:r>
            <w:r>
              <w:rPr>
                <w:color w:val="000000"/>
                <w:sz w:val="22"/>
                <w:szCs w:val="22"/>
                <w:lang w:val="uk-UA"/>
              </w:rPr>
              <w:t>,</w:t>
            </w:r>
            <w:r>
              <w:rPr>
                <w:color w:val="000000"/>
                <w:sz w:val="22"/>
                <w:szCs w:val="22"/>
              </w:rPr>
              <w:t>377</w:t>
            </w:r>
          </w:p>
        </w:tc>
        <w:tc>
          <w:tcPr>
            <w:tcW w:w="184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lang w:val="uk-UA"/>
              </w:rPr>
            </w:pPr>
            <w:r>
              <w:rPr>
                <w:color w:val="000000"/>
                <w:sz w:val="22"/>
                <w:szCs w:val="22"/>
                <w:lang w:val="uk-UA"/>
              </w:rPr>
              <w:t>175,147</w:t>
            </w:r>
          </w:p>
        </w:tc>
      </w:tr>
      <w:tr w:rsidR="00081301">
        <w:trPr>
          <w:trHeight w:val="300"/>
        </w:trPr>
        <w:tc>
          <w:tcPr>
            <w:tcW w:w="4131" w:type="dxa"/>
            <w:tcBorders>
              <w:top w:val="none" w:sz="4" w:space="0" w:color="000000"/>
              <w:left w:val="none" w:sz="4" w:space="0" w:color="000000"/>
              <w:bottom w:val="single" w:sz="4" w:space="0" w:color="auto"/>
              <w:right w:val="single" w:sz="4" w:space="0" w:color="auto"/>
            </w:tcBorders>
            <w:shd w:val="clear" w:color="auto" w:fill="auto"/>
            <w:vAlign w:val="center"/>
          </w:tcPr>
          <w:p w:rsidR="00081301" w:rsidRDefault="00F177F7">
            <w:pPr>
              <w:rPr>
                <w:color w:val="000000"/>
                <w:sz w:val="22"/>
                <w:szCs w:val="22"/>
              </w:rPr>
            </w:pPr>
            <w:r>
              <w:rPr>
                <w:color w:val="000000"/>
                <w:sz w:val="22"/>
                <w:szCs w:val="22"/>
              </w:rPr>
              <w:t>ПРИЩЕПА О.А.</w:t>
            </w:r>
          </w:p>
        </w:tc>
        <w:tc>
          <w:tcPr>
            <w:tcW w:w="1693"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rPr>
            </w:pPr>
            <w:r>
              <w:rPr>
                <w:color w:val="000000"/>
                <w:sz w:val="22"/>
                <w:szCs w:val="22"/>
              </w:rPr>
              <w:t>419</w:t>
            </w:r>
            <w:r>
              <w:rPr>
                <w:color w:val="000000"/>
                <w:sz w:val="22"/>
                <w:szCs w:val="22"/>
                <w:lang w:val="uk-UA"/>
              </w:rPr>
              <w:t>,</w:t>
            </w:r>
            <w:r>
              <w:rPr>
                <w:color w:val="000000"/>
                <w:sz w:val="22"/>
                <w:szCs w:val="22"/>
              </w:rPr>
              <w:t>536</w:t>
            </w:r>
          </w:p>
        </w:tc>
        <w:tc>
          <w:tcPr>
            <w:tcW w:w="198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rPr>
            </w:pPr>
            <w:r>
              <w:rPr>
                <w:color w:val="000000"/>
                <w:sz w:val="22"/>
                <w:szCs w:val="22"/>
              </w:rPr>
              <w:t>281</w:t>
            </w:r>
            <w:r>
              <w:rPr>
                <w:color w:val="000000"/>
                <w:sz w:val="22"/>
                <w:szCs w:val="22"/>
                <w:lang w:val="uk-UA"/>
              </w:rPr>
              <w:t>,</w:t>
            </w:r>
            <w:r>
              <w:rPr>
                <w:color w:val="000000"/>
                <w:sz w:val="22"/>
                <w:szCs w:val="22"/>
              </w:rPr>
              <w:t>022</w:t>
            </w:r>
          </w:p>
        </w:tc>
        <w:tc>
          <w:tcPr>
            <w:tcW w:w="184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lang w:val="uk-UA"/>
              </w:rPr>
            </w:pPr>
            <w:r>
              <w:rPr>
                <w:color w:val="000000"/>
                <w:sz w:val="22"/>
                <w:szCs w:val="22"/>
                <w:lang w:val="uk-UA"/>
              </w:rPr>
              <w:t>-138,514</w:t>
            </w:r>
          </w:p>
        </w:tc>
      </w:tr>
      <w:tr w:rsidR="00081301">
        <w:trPr>
          <w:trHeight w:val="300"/>
        </w:trPr>
        <w:tc>
          <w:tcPr>
            <w:tcW w:w="4131" w:type="dxa"/>
            <w:tcBorders>
              <w:top w:val="none" w:sz="4" w:space="0" w:color="000000"/>
              <w:left w:val="none" w:sz="4" w:space="0" w:color="000000"/>
              <w:bottom w:val="single" w:sz="4" w:space="0" w:color="auto"/>
              <w:right w:val="single" w:sz="4" w:space="0" w:color="auto"/>
            </w:tcBorders>
            <w:shd w:val="clear" w:color="auto" w:fill="auto"/>
            <w:vAlign w:val="center"/>
          </w:tcPr>
          <w:p w:rsidR="00081301" w:rsidRDefault="00F177F7">
            <w:pPr>
              <w:rPr>
                <w:color w:val="000000"/>
                <w:sz w:val="22"/>
                <w:szCs w:val="22"/>
              </w:rPr>
            </w:pPr>
            <w:r>
              <w:rPr>
                <w:color w:val="000000"/>
                <w:sz w:val="22"/>
                <w:szCs w:val="22"/>
              </w:rPr>
              <w:t>ОНИЩУК ІРИНА МИХАЙЛІВНА</w:t>
            </w:r>
          </w:p>
        </w:tc>
        <w:tc>
          <w:tcPr>
            <w:tcW w:w="1693"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rPr>
            </w:pPr>
            <w:r>
              <w:rPr>
                <w:color w:val="000000"/>
                <w:sz w:val="22"/>
                <w:szCs w:val="22"/>
              </w:rPr>
              <w:t>0,00</w:t>
            </w:r>
          </w:p>
        </w:tc>
        <w:tc>
          <w:tcPr>
            <w:tcW w:w="198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rPr>
            </w:pPr>
            <w:r>
              <w:rPr>
                <w:color w:val="000000"/>
                <w:sz w:val="22"/>
                <w:szCs w:val="22"/>
              </w:rPr>
              <w:t>271</w:t>
            </w:r>
            <w:r>
              <w:rPr>
                <w:color w:val="000000"/>
                <w:sz w:val="22"/>
                <w:szCs w:val="22"/>
                <w:lang w:val="uk-UA"/>
              </w:rPr>
              <w:t>,</w:t>
            </w:r>
            <w:r>
              <w:rPr>
                <w:color w:val="000000"/>
                <w:sz w:val="22"/>
                <w:szCs w:val="22"/>
              </w:rPr>
              <w:t>770</w:t>
            </w:r>
          </w:p>
        </w:tc>
        <w:tc>
          <w:tcPr>
            <w:tcW w:w="184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lang w:val="uk-UA"/>
              </w:rPr>
            </w:pPr>
            <w:r>
              <w:rPr>
                <w:color w:val="000000"/>
                <w:sz w:val="22"/>
                <w:szCs w:val="22"/>
                <w:lang w:val="uk-UA"/>
              </w:rPr>
              <w:t>271,770</w:t>
            </w:r>
          </w:p>
        </w:tc>
      </w:tr>
      <w:tr w:rsidR="00081301">
        <w:trPr>
          <w:trHeight w:val="300"/>
        </w:trPr>
        <w:tc>
          <w:tcPr>
            <w:tcW w:w="4131" w:type="dxa"/>
            <w:tcBorders>
              <w:top w:val="none" w:sz="4" w:space="0" w:color="000000"/>
              <w:left w:val="none" w:sz="4" w:space="0" w:color="000000"/>
              <w:bottom w:val="single" w:sz="4" w:space="0" w:color="auto"/>
              <w:right w:val="single" w:sz="4" w:space="0" w:color="auto"/>
            </w:tcBorders>
            <w:shd w:val="clear" w:color="auto" w:fill="auto"/>
            <w:vAlign w:val="center"/>
          </w:tcPr>
          <w:p w:rsidR="00081301" w:rsidRDefault="00F177F7">
            <w:pPr>
              <w:rPr>
                <w:color w:val="000000"/>
                <w:sz w:val="22"/>
                <w:szCs w:val="22"/>
              </w:rPr>
            </w:pPr>
            <w:r>
              <w:rPr>
                <w:color w:val="000000"/>
                <w:sz w:val="22"/>
                <w:szCs w:val="22"/>
              </w:rPr>
              <w:t>КIНДРАЧУК О.I.</w:t>
            </w:r>
          </w:p>
        </w:tc>
        <w:tc>
          <w:tcPr>
            <w:tcW w:w="1693"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rPr>
            </w:pPr>
            <w:r>
              <w:rPr>
                <w:color w:val="000000"/>
                <w:sz w:val="22"/>
                <w:szCs w:val="22"/>
              </w:rPr>
              <w:t>93</w:t>
            </w:r>
            <w:r>
              <w:rPr>
                <w:color w:val="000000"/>
                <w:sz w:val="22"/>
                <w:szCs w:val="22"/>
                <w:lang w:val="uk-UA"/>
              </w:rPr>
              <w:t>,</w:t>
            </w:r>
            <w:r>
              <w:rPr>
                <w:color w:val="000000"/>
                <w:sz w:val="22"/>
                <w:szCs w:val="22"/>
              </w:rPr>
              <w:t>918</w:t>
            </w:r>
          </w:p>
        </w:tc>
        <w:tc>
          <w:tcPr>
            <w:tcW w:w="198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rPr>
            </w:pPr>
            <w:r>
              <w:rPr>
                <w:color w:val="000000"/>
                <w:sz w:val="22"/>
                <w:szCs w:val="22"/>
              </w:rPr>
              <w:t>253</w:t>
            </w:r>
            <w:r>
              <w:rPr>
                <w:color w:val="000000"/>
                <w:sz w:val="22"/>
                <w:szCs w:val="22"/>
                <w:lang w:val="uk-UA"/>
              </w:rPr>
              <w:t>,</w:t>
            </w:r>
            <w:r>
              <w:rPr>
                <w:color w:val="000000"/>
                <w:sz w:val="22"/>
                <w:szCs w:val="22"/>
              </w:rPr>
              <w:t>817</w:t>
            </w:r>
          </w:p>
        </w:tc>
        <w:tc>
          <w:tcPr>
            <w:tcW w:w="184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lang w:val="uk-UA"/>
              </w:rPr>
            </w:pPr>
            <w:r>
              <w:rPr>
                <w:color w:val="000000"/>
                <w:sz w:val="22"/>
                <w:szCs w:val="22"/>
                <w:lang w:val="uk-UA"/>
              </w:rPr>
              <w:t>159,899</w:t>
            </w:r>
          </w:p>
        </w:tc>
      </w:tr>
      <w:tr w:rsidR="00081301">
        <w:trPr>
          <w:trHeight w:val="300"/>
        </w:trPr>
        <w:tc>
          <w:tcPr>
            <w:tcW w:w="4131" w:type="dxa"/>
            <w:tcBorders>
              <w:top w:val="none" w:sz="4" w:space="0" w:color="000000"/>
              <w:left w:val="none" w:sz="4" w:space="0" w:color="000000"/>
              <w:bottom w:val="single" w:sz="4" w:space="0" w:color="auto"/>
              <w:right w:val="single" w:sz="4" w:space="0" w:color="auto"/>
            </w:tcBorders>
            <w:shd w:val="clear" w:color="auto" w:fill="auto"/>
            <w:vAlign w:val="center"/>
          </w:tcPr>
          <w:p w:rsidR="00081301" w:rsidRDefault="00F177F7">
            <w:pPr>
              <w:rPr>
                <w:color w:val="000000"/>
                <w:sz w:val="22"/>
                <w:szCs w:val="22"/>
              </w:rPr>
            </w:pPr>
            <w:r>
              <w:rPr>
                <w:color w:val="000000"/>
                <w:sz w:val="22"/>
                <w:szCs w:val="22"/>
              </w:rPr>
              <w:t>Ляшко О. I.</w:t>
            </w:r>
          </w:p>
        </w:tc>
        <w:tc>
          <w:tcPr>
            <w:tcW w:w="1693"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rPr>
            </w:pPr>
            <w:r>
              <w:rPr>
                <w:color w:val="000000"/>
                <w:sz w:val="22"/>
                <w:szCs w:val="22"/>
              </w:rPr>
              <w:t>137</w:t>
            </w:r>
            <w:r>
              <w:rPr>
                <w:color w:val="000000"/>
                <w:sz w:val="22"/>
                <w:szCs w:val="22"/>
                <w:lang w:val="uk-UA"/>
              </w:rPr>
              <w:t>,</w:t>
            </w:r>
            <w:r>
              <w:rPr>
                <w:color w:val="000000"/>
                <w:sz w:val="22"/>
                <w:szCs w:val="22"/>
              </w:rPr>
              <w:t>973</w:t>
            </w:r>
          </w:p>
        </w:tc>
        <w:tc>
          <w:tcPr>
            <w:tcW w:w="198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rPr>
            </w:pPr>
            <w:r>
              <w:rPr>
                <w:color w:val="000000"/>
                <w:sz w:val="22"/>
                <w:szCs w:val="22"/>
              </w:rPr>
              <w:t>243</w:t>
            </w:r>
            <w:r>
              <w:rPr>
                <w:color w:val="000000"/>
                <w:sz w:val="22"/>
                <w:szCs w:val="22"/>
                <w:lang w:val="uk-UA"/>
              </w:rPr>
              <w:t>,</w:t>
            </w:r>
            <w:r>
              <w:rPr>
                <w:color w:val="000000"/>
                <w:sz w:val="22"/>
                <w:szCs w:val="22"/>
              </w:rPr>
              <w:t>83</w:t>
            </w:r>
            <w:r>
              <w:rPr>
                <w:color w:val="000000"/>
                <w:sz w:val="22"/>
                <w:szCs w:val="22"/>
                <w:lang w:val="uk-UA"/>
              </w:rPr>
              <w:t>7</w:t>
            </w:r>
          </w:p>
        </w:tc>
        <w:tc>
          <w:tcPr>
            <w:tcW w:w="184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lang w:val="uk-UA"/>
              </w:rPr>
            </w:pPr>
            <w:r>
              <w:rPr>
                <w:color w:val="000000"/>
                <w:sz w:val="22"/>
                <w:szCs w:val="22"/>
                <w:lang w:val="uk-UA"/>
              </w:rPr>
              <w:t>105,864</w:t>
            </w:r>
          </w:p>
        </w:tc>
      </w:tr>
      <w:tr w:rsidR="00081301">
        <w:trPr>
          <w:trHeight w:val="300"/>
        </w:trPr>
        <w:tc>
          <w:tcPr>
            <w:tcW w:w="4131" w:type="dxa"/>
            <w:tcBorders>
              <w:top w:val="none" w:sz="4" w:space="0" w:color="000000"/>
              <w:left w:val="none" w:sz="4" w:space="0" w:color="000000"/>
              <w:bottom w:val="single" w:sz="4" w:space="0" w:color="auto"/>
              <w:right w:val="single" w:sz="4" w:space="0" w:color="auto"/>
            </w:tcBorders>
            <w:shd w:val="clear" w:color="auto" w:fill="auto"/>
            <w:vAlign w:val="center"/>
          </w:tcPr>
          <w:p w:rsidR="00081301" w:rsidRDefault="00F177F7">
            <w:pPr>
              <w:rPr>
                <w:color w:val="000000"/>
                <w:sz w:val="22"/>
                <w:szCs w:val="22"/>
              </w:rPr>
            </w:pPr>
            <w:r>
              <w:rPr>
                <w:color w:val="000000"/>
                <w:sz w:val="22"/>
                <w:szCs w:val="22"/>
              </w:rPr>
              <w:t>Розум Олег Валентинович</w:t>
            </w:r>
          </w:p>
        </w:tc>
        <w:tc>
          <w:tcPr>
            <w:tcW w:w="1693"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rPr>
            </w:pPr>
            <w:r>
              <w:rPr>
                <w:color w:val="000000"/>
                <w:sz w:val="22"/>
                <w:szCs w:val="22"/>
              </w:rPr>
              <w:t>54</w:t>
            </w:r>
            <w:r>
              <w:rPr>
                <w:color w:val="000000"/>
                <w:sz w:val="22"/>
                <w:szCs w:val="22"/>
                <w:lang w:val="uk-UA"/>
              </w:rPr>
              <w:t>,</w:t>
            </w:r>
            <w:r>
              <w:rPr>
                <w:color w:val="000000"/>
                <w:sz w:val="22"/>
                <w:szCs w:val="22"/>
              </w:rPr>
              <w:t>804</w:t>
            </w:r>
          </w:p>
        </w:tc>
        <w:tc>
          <w:tcPr>
            <w:tcW w:w="198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rPr>
            </w:pPr>
            <w:r>
              <w:rPr>
                <w:color w:val="000000"/>
                <w:sz w:val="22"/>
                <w:szCs w:val="22"/>
              </w:rPr>
              <w:t>238</w:t>
            </w:r>
            <w:r>
              <w:rPr>
                <w:color w:val="000000"/>
                <w:sz w:val="22"/>
                <w:szCs w:val="22"/>
                <w:lang w:val="uk-UA"/>
              </w:rPr>
              <w:t>,</w:t>
            </w:r>
            <w:r>
              <w:rPr>
                <w:color w:val="000000"/>
                <w:sz w:val="22"/>
                <w:szCs w:val="22"/>
              </w:rPr>
              <w:t>45</w:t>
            </w:r>
            <w:r>
              <w:rPr>
                <w:color w:val="000000"/>
                <w:sz w:val="22"/>
                <w:szCs w:val="22"/>
                <w:lang w:val="uk-UA"/>
              </w:rPr>
              <w:t>8</w:t>
            </w:r>
          </w:p>
        </w:tc>
        <w:tc>
          <w:tcPr>
            <w:tcW w:w="184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lang w:val="uk-UA"/>
              </w:rPr>
            </w:pPr>
            <w:r>
              <w:rPr>
                <w:color w:val="000000"/>
                <w:sz w:val="22"/>
                <w:szCs w:val="22"/>
                <w:lang w:val="uk-UA"/>
              </w:rPr>
              <w:t>183,654</w:t>
            </w:r>
          </w:p>
        </w:tc>
      </w:tr>
      <w:tr w:rsidR="00081301">
        <w:trPr>
          <w:trHeight w:val="300"/>
        </w:trPr>
        <w:tc>
          <w:tcPr>
            <w:tcW w:w="4131" w:type="dxa"/>
            <w:tcBorders>
              <w:top w:val="none" w:sz="4" w:space="0" w:color="000000"/>
              <w:left w:val="none" w:sz="4" w:space="0" w:color="000000"/>
              <w:bottom w:val="single" w:sz="4" w:space="0" w:color="auto"/>
              <w:right w:val="single" w:sz="4" w:space="0" w:color="auto"/>
            </w:tcBorders>
            <w:shd w:val="clear" w:color="auto" w:fill="auto"/>
            <w:vAlign w:val="center"/>
          </w:tcPr>
          <w:p w:rsidR="00081301" w:rsidRDefault="00F177F7">
            <w:pPr>
              <w:rPr>
                <w:color w:val="000000"/>
                <w:sz w:val="22"/>
                <w:szCs w:val="22"/>
              </w:rPr>
            </w:pPr>
            <w:r>
              <w:rPr>
                <w:color w:val="000000"/>
                <w:sz w:val="22"/>
                <w:szCs w:val="22"/>
              </w:rPr>
              <w:t>БРОВКО Ю.В.</w:t>
            </w:r>
          </w:p>
        </w:tc>
        <w:tc>
          <w:tcPr>
            <w:tcW w:w="1693"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rPr>
            </w:pPr>
            <w:r>
              <w:rPr>
                <w:color w:val="000000"/>
                <w:sz w:val="22"/>
                <w:szCs w:val="22"/>
              </w:rPr>
              <w:t>125</w:t>
            </w:r>
            <w:r>
              <w:rPr>
                <w:color w:val="000000"/>
                <w:sz w:val="22"/>
                <w:szCs w:val="22"/>
                <w:lang w:val="uk-UA"/>
              </w:rPr>
              <w:t>,</w:t>
            </w:r>
            <w:r>
              <w:rPr>
                <w:color w:val="000000"/>
                <w:sz w:val="22"/>
                <w:szCs w:val="22"/>
              </w:rPr>
              <w:t>05</w:t>
            </w:r>
            <w:r>
              <w:rPr>
                <w:color w:val="000000"/>
                <w:sz w:val="22"/>
                <w:szCs w:val="22"/>
                <w:lang w:val="uk-UA"/>
              </w:rPr>
              <w:t>3</w:t>
            </w:r>
          </w:p>
        </w:tc>
        <w:tc>
          <w:tcPr>
            <w:tcW w:w="198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rPr>
            </w:pPr>
            <w:r>
              <w:rPr>
                <w:color w:val="000000"/>
                <w:sz w:val="22"/>
                <w:szCs w:val="22"/>
              </w:rPr>
              <w:t>235</w:t>
            </w:r>
            <w:r>
              <w:rPr>
                <w:color w:val="000000"/>
                <w:sz w:val="22"/>
                <w:szCs w:val="22"/>
                <w:lang w:val="uk-UA"/>
              </w:rPr>
              <w:t>,</w:t>
            </w:r>
            <w:r>
              <w:rPr>
                <w:color w:val="000000"/>
                <w:sz w:val="22"/>
                <w:szCs w:val="22"/>
              </w:rPr>
              <w:t>420</w:t>
            </w:r>
          </w:p>
        </w:tc>
        <w:tc>
          <w:tcPr>
            <w:tcW w:w="184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lang w:val="uk-UA"/>
              </w:rPr>
            </w:pPr>
            <w:r>
              <w:rPr>
                <w:color w:val="000000"/>
                <w:sz w:val="22"/>
                <w:szCs w:val="22"/>
                <w:lang w:val="uk-UA"/>
              </w:rPr>
              <w:t>110,367</w:t>
            </w:r>
          </w:p>
        </w:tc>
      </w:tr>
      <w:tr w:rsidR="00081301">
        <w:trPr>
          <w:trHeight w:val="300"/>
        </w:trPr>
        <w:tc>
          <w:tcPr>
            <w:tcW w:w="4131" w:type="dxa"/>
            <w:tcBorders>
              <w:top w:val="none" w:sz="4" w:space="0" w:color="000000"/>
              <w:left w:val="none" w:sz="4" w:space="0" w:color="000000"/>
              <w:bottom w:val="single" w:sz="4" w:space="0" w:color="auto"/>
              <w:right w:val="single" w:sz="4" w:space="0" w:color="auto"/>
            </w:tcBorders>
            <w:shd w:val="clear" w:color="auto" w:fill="auto"/>
            <w:vAlign w:val="center"/>
          </w:tcPr>
          <w:p w:rsidR="00081301" w:rsidRDefault="00F177F7">
            <w:pPr>
              <w:rPr>
                <w:color w:val="000000"/>
                <w:sz w:val="22"/>
                <w:szCs w:val="22"/>
              </w:rPr>
            </w:pPr>
            <w:r>
              <w:rPr>
                <w:color w:val="000000"/>
                <w:sz w:val="22"/>
                <w:szCs w:val="22"/>
              </w:rPr>
              <w:t>Авраменко Володимир Петрович</w:t>
            </w:r>
          </w:p>
        </w:tc>
        <w:tc>
          <w:tcPr>
            <w:tcW w:w="1693"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rPr>
            </w:pPr>
            <w:r>
              <w:rPr>
                <w:color w:val="000000"/>
                <w:sz w:val="22"/>
                <w:szCs w:val="22"/>
              </w:rPr>
              <w:t>251</w:t>
            </w:r>
            <w:r>
              <w:rPr>
                <w:color w:val="000000"/>
                <w:sz w:val="22"/>
                <w:szCs w:val="22"/>
                <w:lang w:val="uk-UA"/>
              </w:rPr>
              <w:t>,</w:t>
            </w:r>
            <w:r>
              <w:rPr>
                <w:color w:val="000000"/>
                <w:sz w:val="22"/>
                <w:szCs w:val="22"/>
              </w:rPr>
              <w:t>62</w:t>
            </w:r>
            <w:r>
              <w:rPr>
                <w:color w:val="000000"/>
                <w:sz w:val="22"/>
                <w:szCs w:val="22"/>
                <w:lang w:val="uk-UA"/>
              </w:rPr>
              <w:t>8</w:t>
            </w:r>
          </w:p>
        </w:tc>
        <w:tc>
          <w:tcPr>
            <w:tcW w:w="198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rPr>
            </w:pPr>
            <w:r>
              <w:rPr>
                <w:color w:val="000000"/>
                <w:sz w:val="22"/>
                <w:szCs w:val="22"/>
              </w:rPr>
              <w:t>232</w:t>
            </w:r>
            <w:r>
              <w:rPr>
                <w:color w:val="000000"/>
                <w:sz w:val="22"/>
                <w:szCs w:val="22"/>
                <w:lang w:val="uk-UA"/>
              </w:rPr>
              <w:t>,</w:t>
            </w:r>
            <w:r>
              <w:rPr>
                <w:color w:val="000000"/>
                <w:sz w:val="22"/>
                <w:szCs w:val="22"/>
              </w:rPr>
              <w:t>981</w:t>
            </w:r>
          </w:p>
        </w:tc>
        <w:tc>
          <w:tcPr>
            <w:tcW w:w="184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lang w:val="uk-UA"/>
              </w:rPr>
            </w:pPr>
            <w:r>
              <w:rPr>
                <w:color w:val="000000"/>
                <w:sz w:val="22"/>
                <w:szCs w:val="22"/>
                <w:lang w:val="uk-UA"/>
              </w:rPr>
              <w:t>-19,647</w:t>
            </w:r>
          </w:p>
        </w:tc>
      </w:tr>
      <w:tr w:rsidR="00081301">
        <w:trPr>
          <w:trHeight w:val="300"/>
        </w:trPr>
        <w:tc>
          <w:tcPr>
            <w:tcW w:w="4131" w:type="dxa"/>
            <w:tcBorders>
              <w:top w:val="none" w:sz="4" w:space="0" w:color="000000"/>
              <w:left w:val="none" w:sz="4" w:space="0" w:color="000000"/>
              <w:bottom w:val="single" w:sz="4" w:space="0" w:color="auto"/>
              <w:right w:val="single" w:sz="4" w:space="0" w:color="auto"/>
            </w:tcBorders>
            <w:shd w:val="clear" w:color="auto" w:fill="auto"/>
            <w:vAlign w:val="center"/>
          </w:tcPr>
          <w:p w:rsidR="00081301" w:rsidRDefault="00F177F7">
            <w:pPr>
              <w:rPr>
                <w:color w:val="000000"/>
                <w:sz w:val="22"/>
                <w:szCs w:val="22"/>
              </w:rPr>
            </w:pPr>
            <w:r>
              <w:rPr>
                <w:color w:val="000000"/>
                <w:sz w:val="22"/>
                <w:szCs w:val="22"/>
              </w:rPr>
              <w:t>ЛИТВИНЕНКО О.В.</w:t>
            </w:r>
          </w:p>
        </w:tc>
        <w:tc>
          <w:tcPr>
            <w:tcW w:w="1693"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rPr>
            </w:pPr>
            <w:r>
              <w:rPr>
                <w:color w:val="000000"/>
                <w:sz w:val="22"/>
                <w:szCs w:val="22"/>
              </w:rPr>
              <w:t>213</w:t>
            </w:r>
            <w:r>
              <w:rPr>
                <w:color w:val="000000"/>
                <w:sz w:val="22"/>
                <w:szCs w:val="22"/>
                <w:lang w:val="uk-UA"/>
              </w:rPr>
              <w:t>,</w:t>
            </w:r>
            <w:r>
              <w:rPr>
                <w:color w:val="000000"/>
                <w:sz w:val="22"/>
                <w:szCs w:val="22"/>
              </w:rPr>
              <w:t>305</w:t>
            </w:r>
          </w:p>
        </w:tc>
        <w:tc>
          <w:tcPr>
            <w:tcW w:w="198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rPr>
            </w:pPr>
            <w:r>
              <w:rPr>
                <w:color w:val="000000"/>
                <w:sz w:val="22"/>
                <w:szCs w:val="22"/>
              </w:rPr>
              <w:t>208</w:t>
            </w:r>
            <w:r>
              <w:rPr>
                <w:color w:val="000000"/>
                <w:sz w:val="22"/>
                <w:szCs w:val="22"/>
                <w:lang w:val="uk-UA"/>
              </w:rPr>
              <w:t>,</w:t>
            </w:r>
            <w:r>
              <w:rPr>
                <w:color w:val="000000"/>
                <w:sz w:val="22"/>
                <w:szCs w:val="22"/>
              </w:rPr>
              <w:t>42</w:t>
            </w:r>
            <w:r>
              <w:rPr>
                <w:color w:val="000000"/>
                <w:sz w:val="22"/>
                <w:szCs w:val="22"/>
                <w:lang w:val="uk-UA"/>
              </w:rPr>
              <w:t>3</w:t>
            </w:r>
          </w:p>
        </w:tc>
        <w:tc>
          <w:tcPr>
            <w:tcW w:w="184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lang w:val="uk-UA"/>
              </w:rPr>
            </w:pPr>
            <w:r>
              <w:rPr>
                <w:color w:val="000000"/>
                <w:sz w:val="22"/>
                <w:szCs w:val="22"/>
                <w:lang w:val="uk-UA"/>
              </w:rPr>
              <w:t>-4,882</w:t>
            </w:r>
          </w:p>
        </w:tc>
      </w:tr>
      <w:tr w:rsidR="00081301">
        <w:trPr>
          <w:trHeight w:val="300"/>
        </w:trPr>
        <w:tc>
          <w:tcPr>
            <w:tcW w:w="4131" w:type="dxa"/>
            <w:tcBorders>
              <w:top w:val="none" w:sz="4" w:space="0" w:color="000000"/>
              <w:left w:val="none" w:sz="4" w:space="0" w:color="000000"/>
              <w:bottom w:val="none" w:sz="4" w:space="0" w:color="000000"/>
              <w:right w:val="single" w:sz="4" w:space="0" w:color="auto"/>
            </w:tcBorders>
            <w:shd w:val="clear" w:color="auto" w:fill="auto"/>
            <w:vAlign w:val="center"/>
          </w:tcPr>
          <w:p w:rsidR="00081301" w:rsidRDefault="00F177F7">
            <w:pPr>
              <w:rPr>
                <w:color w:val="000000"/>
                <w:sz w:val="22"/>
                <w:szCs w:val="22"/>
              </w:rPr>
            </w:pPr>
            <w:r>
              <w:rPr>
                <w:color w:val="000000"/>
                <w:sz w:val="22"/>
                <w:szCs w:val="22"/>
              </w:rPr>
              <w:t>Тхор Анатолiй Анатолiйович</w:t>
            </w:r>
          </w:p>
        </w:tc>
        <w:tc>
          <w:tcPr>
            <w:tcW w:w="1693" w:type="dxa"/>
            <w:tcBorders>
              <w:top w:val="none" w:sz="4" w:space="0" w:color="000000"/>
              <w:left w:val="none" w:sz="4" w:space="0" w:color="000000"/>
              <w:bottom w:val="none" w:sz="4" w:space="0" w:color="000000"/>
              <w:right w:val="single" w:sz="4" w:space="0" w:color="auto"/>
            </w:tcBorders>
            <w:shd w:val="clear" w:color="auto" w:fill="auto"/>
            <w:noWrap/>
            <w:vAlign w:val="center"/>
          </w:tcPr>
          <w:p w:rsidR="00081301" w:rsidRDefault="00F177F7">
            <w:pPr>
              <w:jc w:val="right"/>
              <w:rPr>
                <w:color w:val="000000"/>
                <w:sz w:val="22"/>
                <w:szCs w:val="22"/>
              </w:rPr>
            </w:pPr>
            <w:r>
              <w:rPr>
                <w:color w:val="000000"/>
                <w:sz w:val="22"/>
                <w:szCs w:val="22"/>
              </w:rPr>
              <w:t>84</w:t>
            </w:r>
            <w:r>
              <w:rPr>
                <w:color w:val="000000"/>
                <w:sz w:val="22"/>
                <w:szCs w:val="22"/>
                <w:lang w:val="uk-UA"/>
              </w:rPr>
              <w:t>,</w:t>
            </w:r>
            <w:r>
              <w:rPr>
                <w:color w:val="000000"/>
                <w:sz w:val="22"/>
                <w:szCs w:val="22"/>
              </w:rPr>
              <w:t>300</w:t>
            </w:r>
          </w:p>
        </w:tc>
        <w:tc>
          <w:tcPr>
            <w:tcW w:w="1985" w:type="dxa"/>
            <w:tcBorders>
              <w:top w:val="none" w:sz="4" w:space="0" w:color="000000"/>
              <w:left w:val="none" w:sz="4" w:space="0" w:color="000000"/>
              <w:bottom w:val="none" w:sz="4" w:space="0" w:color="000000"/>
              <w:right w:val="single" w:sz="4" w:space="0" w:color="auto"/>
            </w:tcBorders>
            <w:shd w:val="clear" w:color="auto" w:fill="auto"/>
            <w:noWrap/>
            <w:vAlign w:val="center"/>
          </w:tcPr>
          <w:p w:rsidR="00081301" w:rsidRDefault="00F177F7">
            <w:pPr>
              <w:jc w:val="right"/>
              <w:rPr>
                <w:color w:val="000000"/>
                <w:sz w:val="22"/>
                <w:szCs w:val="22"/>
              </w:rPr>
            </w:pPr>
            <w:r>
              <w:rPr>
                <w:color w:val="000000"/>
                <w:sz w:val="22"/>
                <w:szCs w:val="22"/>
              </w:rPr>
              <w:t>206</w:t>
            </w:r>
            <w:r>
              <w:rPr>
                <w:color w:val="000000"/>
                <w:sz w:val="22"/>
                <w:szCs w:val="22"/>
                <w:lang w:val="uk-UA"/>
              </w:rPr>
              <w:t>,</w:t>
            </w:r>
            <w:r>
              <w:rPr>
                <w:color w:val="000000"/>
                <w:sz w:val="22"/>
                <w:szCs w:val="22"/>
              </w:rPr>
              <w:t>860</w:t>
            </w:r>
          </w:p>
        </w:tc>
        <w:tc>
          <w:tcPr>
            <w:tcW w:w="1845" w:type="dxa"/>
            <w:tcBorders>
              <w:top w:val="none" w:sz="4" w:space="0" w:color="000000"/>
              <w:left w:val="none" w:sz="4" w:space="0" w:color="000000"/>
              <w:bottom w:val="none" w:sz="4" w:space="0" w:color="000000"/>
              <w:right w:val="single" w:sz="4" w:space="0" w:color="auto"/>
            </w:tcBorders>
            <w:shd w:val="clear" w:color="auto" w:fill="auto"/>
            <w:noWrap/>
            <w:vAlign w:val="center"/>
          </w:tcPr>
          <w:p w:rsidR="00081301" w:rsidRDefault="00F177F7">
            <w:pPr>
              <w:jc w:val="right"/>
              <w:rPr>
                <w:color w:val="000000"/>
                <w:sz w:val="22"/>
                <w:szCs w:val="22"/>
                <w:lang w:val="uk-UA"/>
              </w:rPr>
            </w:pPr>
            <w:r>
              <w:rPr>
                <w:color w:val="000000"/>
                <w:sz w:val="22"/>
                <w:szCs w:val="22"/>
                <w:lang w:val="uk-UA"/>
              </w:rPr>
              <w:t>122,56</w:t>
            </w:r>
          </w:p>
        </w:tc>
      </w:tr>
      <w:tr w:rsidR="00081301">
        <w:trPr>
          <w:trHeight w:val="300"/>
        </w:trPr>
        <w:tc>
          <w:tcPr>
            <w:tcW w:w="4131" w:type="dxa"/>
            <w:tcBorders>
              <w:top w:val="none" w:sz="4" w:space="0" w:color="000000"/>
              <w:left w:val="none" w:sz="4" w:space="0" w:color="000000"/>
              <w:bottom w:val="single" w:sz="4" w:space="0" w:color="auto"/>
              <w:right w:val="single" w:sz="4" w:space="0" w:color="auto"/>
            </w:tcBorders>
            <w:shd w:val="clear" w:color="auto" w:fill="auto"/>
            <w:vAlign w:val="center"/>
          </w:tcPr>
          <w:p w:rsidR="00081301" w:rsidRDefault="00F177F7">
            <w:pPr>
              <w:rPr>
                <w:color w:val="000000"/>
                <w:sz w:val="22"/>
                <w:szCs w:val="22"/>
              </w:rPr>
            </w:pPr>
            <w:r>
              <w:rPr>
                <w:color w:val="000000"/>
                <w:sz w:val="22"/>
                <w:szCs w:val="22"/>
              </w:rPr>
              <w:t>Котляревська Н. В.</w:t>
            </w:r>
          </w:p>
        </w:tc>
        <w:tc>
          <w:tcPr>
            <w:tcW w:w="1693"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lang w:val="uk-UA"/>
              </w:rPr>
            </w:pPr>
            <w:r>
              <w:rPr>
                <w:color w:val="000000"/>
                <w:sz w:val="22"/>
                <w:szCs w:val="22"/>
                <w:lang w:val="uk-UA"/>
              </w:rPr>
              <w:t>0</w:t>
            </w:r>
          </w:p>
        </w:tc>
        <w:tc>
          <w:tcPr>
            <w:tcW w:w="198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rPr>
            </w:pPr>
            <w:r>
              <w:rPr>
                <w:color w:val="000000"/>
                <w:sz w:val="22"/>
                <w:szCs w:val="22"/>
              </w:rPr>
              <w:t>200</w:t>
            </w:r>
            <w:r>
              <w:rPr>
                <w:color w:val="000000"/>
                <w:sz w:val="22"/>
                <w:szCs w:val="22"/>
                <w:lang w:val="uk-UA"/>
              </w:rPr>
              <w:t>,</w:t>
            </w:r>
            <w:r>
              <w:rPr>
                <w:color w:val="000000"/>
                <w:sz w:val="22"/>
                <w:szCs w:val="22"/>
              </w:rPr>
              <w:t>23</w:t>
            </w:r>
            <w:r>
              <w:rPr>
                <w:color w:val="000000"/>
                <w:sz w:val="22"/>
                <w:szCs w:val="22"/>
                <w:lang w:val="uk-UA"/>
              </w:rPr>
              <w:t>7</w:t>
            </w:r>
          </w:p>
        </w:tc>
        <w:tc>
          <w:tcPr>
            <w:tcW w:w="184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2"/>
                <w:szCs w:val="22"/>
                <w:lang w:val="uk-UA"/>
              </w:rPr>
            </w:pPr>
            <w:r>
              <w:rPr>
                <w:color w:val="000000"/>
                <w:sz w:val="22"/>
                <w:szCs w:val="22"/>
                <w:lang w:val="uk-UA"/>
              </w:rPr>
              <w:t>200,237</w:t>
            </w:r>
          </w:p>
        </w:tc>
      </w:tr>
    </w:tbl>
    <w:p w:rsidR="00081301" w:rsidRDefault="00081301">
      <w:pPr>
        <w:pStyle w:val="afb"/>
        <w:shd w:val="clear" w:color="auto" w:fill="FFFFFF"/>
        <w:tabs>
          <w:tab w:val="left" w:pos="709"/>
        </w:tabs>
        <w:spacing w:before="0" w:beforeAutospacing="0" w:after="0" w:afterAutospacing="0" w:line="300" w:lineRule="exact"/>
        <w:ind w:firstLine="567"/>
        <w:jc w:val="center"/>
        <w:rPr>
          <w:b/>
          <w:color w:val="000000"/>
          <w:lang w:val="uk-UA"/>
        </w:rPr>
      </w:pPr>
    </w:p>
    <w:p w:rsidR="00081301" w:rsidRDefault="00081301">
      <w:pPr>
        <w:pStyle w:val="afb"/>
        <w:shd w:val="clear" w:color="auto" w:fill="FFFFFF"/>
        <w:tabs>
          <w:tab w:val="left" w:pos="709"/>
        </w:tabs>
        <w:spacing w:before="0" w:beforeAutospacing="0" w:after="0" w:afterAutospacing="0" w:line="240" w:lineRule="exact"/>
        <w:jc w:val="center"/>
        <w:rPr>
          <w:b/>
          <w:color w:val="000000"/>
          <w:sz w:val="28"/>
          <w:szCs w:val="28"/>
          <w:lang w:val="uk-UA"/>
        </w:rPr>
      </w:pPr>
    </w:p>
    <w:p w:rsidR="00081301" w:rsidRDefault="00081301">
      <w:pPr>
        <w:pStyle w:val="afb"/>
        <w:shd w:val="clear" w:color="auto" w:fill="FFFFFF"/>
        <w:tabs>
          <w:tab w:val="left" w:pos="709"/>
        </w:tabs>
        <w:spacing w:before="0" w:beforeAutospacing="0" w:after="0" w:afterAutospacing="0" w:line="240" w:lineRule="exact"/>
        <w:jc w:val="center"/>
        <w:rPr>
          <w:b/>
          <w:color w:val="000000"/>
          <w:sz w:val="28"/>
          <w:szCs w:val="28"/>
          <w:lang w:val="uk-UA"/>
        </w:rPr>
      </w:pPr>
    </w:p>
    <w:p w:rsidR="00081301" w:rsidRDefault="00081301">
      <w:pPr>
        <w:pStyle w:val="afb"/>
        <w:shd w:val="clear" w:color="auto" w:fill="FFFFFF"/>
        <w:tabs>
          <w:tab w:val="left" w:pos="709"/>
        </w:tabs>
        <w:spacing w:before="0" w:beforeAutospacing="0" w:after="0" w:afterAutospacing="0" w:line="240" w:lineRule="exact"/>
        <w:jc w:val="center"/>
        <w:rPr>
          <w:b/>
          <w:color w:val="000000"/>
          <w:sz w:val="28"/>
          <w:szCs w:val="28"/>
          <w:lang w:val="uk-UA"/>
        </w:rPr>
      </w:pPr>
    </w:p>
    <w:p w:rsidR="00081301" w:rsidRDefault="00F177F7">
      <w:pPr>
        <w:pStyle w:val="afb"/>
        <w:shd w:val="clear" w:color="auto" w:fill="FFFFFF"/>
        <w:tabs>
          <w:tab w:val="left" w:pos="709"/>
        </w:tabs>
        <w:spacing w:before="0" w:beforeAutospacing="0" w:after="0" w:afterAutospacing="0" w:line="240" w:lineRule="exact"/>
        <w:jc w:val="center"/>
        <w:rPr>
          <w:b/>
          <w:color w:val="000000"/>
          <w:sz w:val="28"/>
          <w:szCs w:val="28"/>
          <w:lang w:val="uk-UA"/>
        </w:rPr>
      </w:pPr>
      <w:r>
        <w:rPr>
          <w:b/>
          <w:color w:val="000000"/>
          <w:sz w:val="28"/>
          <w:szCs w:val="28"/>
          <w:lang w:val="uk-UA"/>
        </w:rPr>
        <w:lastRenderedPageBreak/>
        <w:t>Динаміка надходжень в розрізі платників єдиного податку</w:t>
      </w:r>
    </w:p>
    <w:p w:rsidR="00081301" w:rsidRDefault="00F177F7">
      <w:pPr>
        <w:pStyle w:val="afb"/>
        <w:shd w:val="clear" w:color="auto" w:fill="FFFFFF"/>
        <w:tabs>
          <w:tab w:val="left" w:pos="709"/>
        </w:tabs>
        <w:spacing w:before="0" w:beforeAutospacing="0" w:after="0" w:afterAutospacing="0" w:line="240" w:lineRule="exact"/>
        <w:ind w:firstLine="567"/>
        <w:jc w:val="center"/>
        <w:rPr>
          <w:color w:val="000000"/>
          <w:lang w:val="uk-UA"/>
        </w:rPr>
      </w:pPr>
      <w:r>
        <w:rPr>
          <w:b/>
          <w:color w:val="000000"/>
          <w:sz w:val="28"/>
          <w:szCs w:val="28"/>
          <w:lang w:val="uk-UA"/>
        </w:rPr>
        <w:t xml:space="preserve">                                              </w:t>
      </w:r>
      <w:r>
        <w:rPr>
          <w:color w:val="000000"/>
          <w:sz w:val="28"/>
          <w:szCs w:val="28"/>
          <w:lang w:val="uk-UA"/>
        </w:rPr>
        <w:t xml:space="preserve">    </w:t>
      </w:r>
      <w:r>
        <w:rPr>
          <w:color w:val="000000"/>
          <w:lang w:val="uk-UA"/>
        </w:rPr>
        <w:t xml:space="preserve">                                                                              тис.грн.</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702"/>
        <w:gridCol w:w="1616"/>
        <w:gridCol w:w="1382"/>
        <w:gridCol w:w="1559"/>
      </w:tblGrid>
      <w:tr w:rsidR="00081301">
        <w:tc>
          <w:tcPr>
            <w:tcW w:w="3369" w:type="dxa"/>
            <w:shd w:val="clear" w:color="auto" w:fill="auto"/>
          </w:tcPr>
          <w:p w:rsidR="00081301" w:rsidRDefault="00081301">
            <w:pPr>
              <w:pStyle w:val="afb"/>
              <w:tabs>
                <w:tab w:val="left" w:pos="709"/>
              </w:tabs>
              <w:spacing w:before="0" w:beforeAutospacing="0" w:after="0" w:afterAutospacing="0" w:line="300" w:lineRule="exact"/>
              <w:jc w:val="both"/>
              <w:rPr>
                <w:color w:val="000000"/>
                <w:sz w:val="26"/>
                <w:szCs w:val="26"/>
                <w:lang w:val="uk-UA"/>
              </w:rPr>
            </w:pPr>
          </w:p>
        </w:tc>
        <w:tc>
          <w:tcPr>
            <w:tcW w:w="1702" w:type="dxa"/>
            <w:shd w:val="clear" w:color="auto" w:fill="auto"/>
            <w:vAlign w:val="center"/>
          </w:tcPr>
          <w:p w:rsidR="00081301" w:rsidRDefault="00F177F7">
            <w:pPr>
              <w:spacing w:line="300" w:lineRule="exact"/>
              <w:jc w:val="center"/>
              <w:rPr>
                <w:rFonts w:eastAsia="Calibri"/>
                <w:sz w:val="26"/>
                <w:szCs w:val="26"/>
                <w:lang w:val="uk-UA" w:eastAsia="en-US"/>
              </w:rPr>
            </w:pPr>
            <w:r>
              <w:rPr>
                <w:sz w:val="26"/>
                <w:szCs w:val="26"/>
                <w:lang w:val="uk-UA"/>
              </w:rPr>
              <w:t xml:space="preserve">За </w:t>
            </w:r>
            <w:r>
              <w:rPr>
                <w:rFonts w:eastAsia="Calibri"/>
                <w:sz w:val="26"/>
                <w:szCs w:val="26"/>
                <w:lang w:val="uk-UA" w:eastAsia="en-US"/>
              </w:rPr>
              <w:t>2023 рік</w:t>
            </w:r>
          </w:p>
        </w:tc>
        <w:tc>
          <w:tcPr>
            <w:tcW w:w="1616" w:type="dxa"/>
            <w:shd w:val="clear" w:color="auto" w:fill="auto"/>
            <w:vAlign w:val="center"/>
          </w:tcPr>
          <w:p w:rsidR="00081301" w:rsidRDefault="00F177F7">
            <w:pPr>
              <w:spacing w:line="300" w:lineRule="exact"/>
              <w:jc w:val="center"/>
              <w:rPr>
                <w:rFonts w:eastAsia="Calibri"/>
                <w:sz w:val="26"/>
                <w:szCs w:val="26"/>
                <w:lang w:val="uk-UA" w:eastAsia="en-US"/>
              </w:rPr>
            </w:pPr>
            <w:r>
              <w:rPr>
                <w:sz w:val="26"/>
                <w:szCs w:val="26"/>
                <w:lang w:val="uk-UA"/>
              </w:rPr>
              <w:t xml:space="preserve">За </w:t>
            </w:r>
            <w:r>
              <w:rPr>
                <w:rFonts w:eastAsia="Calibri"/>
                <w:sz w:val="26"/>
                <w:szCs w:val="26"/>
                <w:lang w:val="uk-UA" w:eastAsia="en-US"/>
              </w:rPr>
              <w:t>2024 рік</w:t>
            </w:r>
          </w:p>
        </w:tc>
        <w:tc>
          <w:tcPr>
            <w:tcW w:w="1382" w:type="dxa"/>
            <w:shd w:val="clear" w:color="auto" w:fill="auto"/>
            <w:vAlign w:val="center"/>
          </w:tcPr>
          <w:p w:rsidR="00081301" w:rsidRDefault="00F177F7">
            <w:pPr>
              <w:spacing w:line="300" w:lineRule="exact"/>
              <w:jc w:val="center"/>
              <w:rPr>
                <w:rFonts w:eastAsia="Calibri"/>
                <w:sz w:val="26"/>
                <w:szCs w:val="26"/>
                <w:lang w:val="uk-UA" w:eastAsia="en-US"/>
              </w:rPr>
            </w:pPr>
            <w:r>
              <w:rPr>
                <w:rFonts w:eastAsia="Calibri"/>
                <w:sz w:val="26"/>
                <w:szCs w:val="26"/>
                <w:lang w:val="uk-UA" w:eastAsia="en-US"/>
              </w:rPr>
              <w:t>+-</w:t>
            </w:r>
          </w:p>
        </w:tc>
        <w:tc>
          <w:tcPr>
            <w:tcW w:w="1559" w:type="dxa"/>
            <w:shd w:val="clear" w:color="auto" w:fill="auto"/>
            <w:vAlign w:val="center"/>
          </w:tcPr>
          <w:p w:rsidR="00081301" w:rsidRDefault="00F177F7">
            <w:pPr>
              <w:spacing w:line="300" w:lineRule="exact"/>
              <w:ind w:left="-101" w:right="-135"/>
              <w:jc w:val="center"/>
              <w:rPr>
                <w:rFonts w:eastAsia="Calibri"/>
                <w:sz w:val="22"/>
                <w:szCs w:val="22"/>
                <w:lang w:val="uk-UA" w:eastAsia="en-US"/>
              </w:rPr>
            </w:pPr>
            <w:r>
              <w:rPr>
                <w:rFonts w:eastAsia="Calibri"/>
                <w:sz w:val="22"/>
                <w:szCs w:val="22"/>
                <w:lang w:val="uk-UA" w:eastAsia="en-US"/>
              </w:rPr>
              <w:t>Приріст надходжень (%)</w:t>
            </w:r>
          </w:p>
        </w:tc>
      </w:tr>
      <w:tr w:rsidR="00081301">
        <w:trPr>
          <w:trHeight w:val="899"/>
        </w:trPr>
        <w:tc>
          <w:tcPr>
            <w:tcW w:w="3369" w:type="dxa"/>
            <w:shd w:val="clear" w:color="auto" w:fill="auto"/>
          </w:tcPr>
          <w:p w:rsidR="00081301" w:rsidRDefault="00F177F7">
            <w:pPr>
              <w:spacing w:line="300" w:lineRule="exact"/>
              <w:jc w:val="both"/>
              <w:rPr>
                <w:color w:val="000000"/>
                <w:sz w:val="26"/>
                <w:szCs w:val="26"/>
              </w:rPr>
            </w:pPr>
            <w:r>
              <w:rPr>
                <w:color w:val="000000"/>
                <w:sz w:val="26"/>
                <w:szCs w:val="26"/>
              </w:rPr>
              <w:t>Єдиний податок з юридичних осіб</w:t>
            </w:r>
          </w:p>
          <w:p w:rsidR="00081301" w:rsidRDefault="00F177F7">
            <w:pPr>
              <w:pStyle w:val="afb"/>
              <w:tabs>
                <w:tab w:val="left" w:pos="709"/>
              </w:tabs>
              <w:spacing w:before="0" w:beforeAutospacing="0" w:after="0" w:afterAutospacing="0" w:line="300" w:lineRule="exact"/>
              <w:jc w:val="both"/>
              <w:rPr>
                <w:color w:val="000000"/>
                <w:sz w:val="26"/>
                <w:szCs w:val="26"/>
                <w:lang w:val="uk-UA"/>
              </w:rPr>
            </w:pPr>
            <w:r>
              <w:rPr>
                <w:color w:val="000000"/>
                <w:sz w:val="26"/>
                <w:szCs w:val="26"/>
                <w:lang w:val="uk-UA"/>
              </w:rPr>
              <w:t>(30 СГД)</w:t>
            </w:r>
          </w:p>
        </w:tc>
        <w:tc>
          <w:tcPr>
            <w:tcW w:w="1702" w:type="dxa"/>
            <w:shd w:val="clear" w:color="auto" w:fill="auto"/>
            <w:tcMar>
              <w:right w:w="170" w:type="dxa"/>
            </w:tcMar>
            <w:vAlign w:val="center"/>
          </w:tcPr>
          <w:p w:rsidR="00081301" w:rsidRDefault="00F177F7">
            <w:pPr>
              <w:pStyle w:val="afb"/>
              <w:tabs>
                <w:tab w:val="left" w:pos="709"/>
              </w:tabs>
              <w:spacing w:before="0" w:beforeAutospacing="0" w:after="0" w:afterAutospacing="0" w:line="300" w:lineRule="exact"/>
              <w:jc w:val="right"/>
              <w:rPr>
                <w:color w:val="000000"/>
                <w:sz w:val="26"/>
                <w:szCs w:val="26"/>
                <w:lang w:val="uk-UA"/>
              </w:rPr>
            </w:pPr>
            <w:r>
              <w:rPr>
                <w:color w:val="000000"/>
                <w:sz w:val="26"/>
                <w:szCs w:val="26"/>
                <w:lang w:val="uk-UA"/>
              </w:rPr>
              <w:t>1 436,8</w:t>
            </w:r>
          </w:p>
        </w:tc>
        <w:tc>
          <w:tcPr>
            <w:tcW w:w="1616" w:type="dxa"/>
            <w:shd w:val="clear" w:color="auto" w:fill="auto"/>
            <w:tcMar>
              <w:right w:w="170" w:type="dxa"/>
            </w:tcMar>
            <w:vAlign w:val="center"/>
          </w:tcPr>
          <w:p w:rsidR="00081301" w:rsidRDefault="00F177F7">
            <w:pPr>
              <w:pStyle w:val="afb"/>
              <w:tabs>
                <w:tab w:val="left" w:pos="709"/>
              </w:tabs>
              <w:spacing w:before="0" w:beforeAutospacing="0" w:after="0" w:afterAutospacing="0" w:line="300" w:lineRule="exact"/>
              <w:jc w:val="right"/>
              <w:rPr>
                <w:color w:val="000000"/>
                <w:sz w:val="26"/>
                <w:szCs w:val="26"/>
                <w:lang w:val="uk-UA"/>
              </w:rPr>
            </w:pPr>
            <w:r>
              <w:rPr>
                <w:color w:val="000000"/>
                <w:sz w:val="26"/>
                <w:szCs w:val="26"/>
                <w:lang w:val="uk-UA"/>
              </w:rPr>
              <w:t>1 537,0</w:t>
            </w:r>
          </w:p>
        </w:tc>
        <w:tc>
          <w:tcPr>
            <w:tcW w:w="1382" w:type="dxa"/>
            <w:shd w:val="clear" w:color="auto" w:fill="auto"/>
            <w:tcMar>
              <w:right w:w="170" w:type="dxa"/>
            </w:tcMar>
            <w:vAlign w:val="center"/>
          </w:tcPr>
          <w:p w:rsidR="00081301" w:rsidRDefault="00F177F7">
            <w:pPr>
              <w:pStyle w:val="afb"/>
              <w:tabs>
                <w:tab w:val="left" w:pos="709"/>
              </w:tabs>
              <w:spacing w:before="0" w:beforeAutospacing="0" w:after="0" w:afterAutospacing="0" w:line="300" w:lineRule="exact"/>
              <w:jc w:val="right"/>
              <w:rPr>
                <w:color w:val="000000"/>
                <w:sz w:val="26"/>
                <w:szCs w:val="26"/>
                <w:lang w:val="uk-UA"/>
              </w:rPr>
            </w:pPr>
            <w:r>
              <w:rPr>
                <w:color w:val="000000"/>
                <w:sz w:val="26"/>
                <w:szCs w:val="26"/>
                <w:lang w:val="uk-UA"/>
              </w:rPr>
              <w:t>100,2</w:t>
            </w:r>
          </w:p>
        </w:tc>
        <w:tc>
          <w:tcPr>
            <w:tcW w:w="1559" w:type="dxa"/>
            <w:shd w:val="clear" w:color="auto" w:fill="auto"/>
            <w:tcMar>
              <w:right w:w="170" w:type="dxa"/>
            </w:tcMar>
            <w:vAlign w:val="center"/>
          </w:tcPr>
          <w:p w:rsidR="00081301" w:rsidRDefault="00F177F7">
            <w:pPr>
              <w:pStyle w:val="afb"/>
              <w:tabs>
                <w:tab w:val="left" w:pos="709"/>
              </w:tabs>
              <w:spacing w:before="0" w:beforeAutospacing="0" w:after="0" w:afterAutospacing="0" w:line="300" w:lineRule="exact"/>
              <w:jc w:val="right"/>
              <w:rPr>
                <w:color w:val="000000"/>
                <w:sz w:val="26"/>
                <w:szCs w:val="26"/>
                <w:lang w:val="uk-UA"/>
              </w:rPr>
            </w:pPr>
            <w:r>
              <w:rPr>
                <w:color w:val="000000"/>
                <w:sz w:val="26"/>
                <w:szCs w:val="26"/>
                <w:lang w:val="uk-UA"/>
              </w:rPr>
              <w:t>7,0</w:t>
            </w:r>
          </w:p>
        </w:tc>
      </w:tr>
      <w:tr w:rsidR="00081301">
        <w:trPr>
          <w:trHeight w:val="1835"/>
        </w:trPr>
        <w:tc>
          <w:tcPr>
            <w:tcW w:w="3369" w:type="dxa"/>
            <w:shd w:val="clear" w:color="auto" w:fill="auto"/>
          </w:tcPr>
          <w:p w:rsidR="00081301" w:rsidRDefault="00F177F7">
            <w:pPr>
              <w:spacing w:line="300" w:lineRule="exact"/>
              <w:jc w:val="both"/>
              <w:rPr>
                <w:color w:val="000000"/>
                <w:sz w:val="26"/>
                <w:szCs w:val="26"/>
                <w:lang w:val="uk-UA"/>
              </w:rPr>
            </w:pPr>
            <w:r>
              <w:rPr>
                <w:color w:val="000000"/>
                <w:sz w:val="26"/>
                <w:szCs w:val="26"/>
                <w:lang w:val="uk-UA"/>
              </w:rPr>
              <w:t xml:space="preserve">Єдиний податок з фізичних осіб </w:t>
            </w:r>
          </w:p>
          <w:p w:rsidR="00081301" w:rsidRDefault="00F177F7">
            <w:pPr>
              <w:spacing w:line="300" w:lineRule="exact"/>
              <w:jc w:val="both"/>
              <w:rPr>
                <w:color w:val="000000"/>
                <w:sz w:val="26"/>
                <w:szCs w:val="26"/>
                <w:lang w:val="uk-UA"/>
              </w:rPr>
            </w:pPr>
            <w:r>
              <w:rPr>
                <w:color w:val="000000"/>
                <w:sz w:val="26"/>
                <w:szCs w:val="26"/>
                <w:lang w:val="uk-UA"/>
              </w:rPr>
              <w:t>(1група-74осіб,</w:t>
            </w:r>
          </w:p>
          <w:p w:rsidR="00081301" w:rsidRDefault="00F177F7">
            <w:pPr>
              <w:spacing w:line="300" w:lineRule="exact"/>
              <w:jc w:val="both"/>
              <w:rPr>
                <w:color w:val="000000"/>
                <w:sz w:val="26"/>
                <w:szCs w:val="26"/>
                <w:lang w:val="uk-UA"/>
              </w:rPr>
            </w:pPr>
            <w:r>
              <w:rPr>
                <w:color w:val="000000"/>
                <w:sz w:val="26"/>
                <w:szCs w:val="26"/>
                <w:lang w:val="uk-UA"/>
              </w:rPr>
              <w:t xml:space="preserve"> ІІ група-311осіб,</w:t>
            </w:r>
          </w:p>
          <w:p w:rsidR="00081301" w:rsidRDefault="00F177F7">
            <w:pPr>
              <w:spacing w:line="300" w:lineRule="exact"/>
              <w:jc w:val="both"/>
              <w:rPr>
                <w:color w:val="000000"/>
                <w:sz w:val="26"/>
                <w:szCs w:val="26"/>
                <w:lang w:val="uk-UA"/>
              </w:rPr>
            </w:pPr>
            <w:r>
              <w:rPr>
                <w:color w:val="000000"/>
                <w:sz w:val="26"/>
                <w:szCs w:val="26"/>
                <w:lang w:val="uk-UA"/>
              </w:rPr>
              <w:t xml:space="preserve"> ІІІ група-328осіб,</w:t>
            </w:r>
          </w:p>
          <w:p w:rsidR="00081301" w:rsidRDefault="00F177F7">
            <w:pPr>
              <w:spacing w:line="300" w:lineRule="exact"/>
              <w:jc w:val="both"/>
              <w:rPr>
                <w:color w:val="000000"/>
                <w:sz w:val="26"/>
                <w:szCs w:val="26"/>
                <w:lang w:val="uk-UA"/>
              </w:rPr>
            </w:pPr>
            <w:r>
              <w:rPr>
                <w:color w:val="000000"/>
                <w:sz w:val="26"/>
                <w:szCs w:val="26"/>
                <w:lang w:val="uk-UA"/>
              </w:rPr>
              <w:t xml:space="preserve"> </w:t>
            </w:r>
            <w:r>
              <w:rPr>
                <w:color w:val="000000"/>
                <w:sz w:val="26"/>
                <w:szCs w:val="26"/>
                <w:lang w:val="en-US"/>
              </w:rPr>
              <w:t>IV</w:t>
            </w:r>
            <w:r>
              <w:rPr>
                <w:color w:val="000000"/>
                <w:sz w:val="26"/>
                <w:szCs w:val="26"/>
                <w:lang w:val="uk-UA"/>
              </w:rPr>
              <w:t xml:space="preserve"> група -1 особа)</w:t>
            </w:r>
          </w:p>
        </w:tc>
        <w:tc>
          <w:tcPr>
            <w:tcW w:w="1702" w:type="dxa"/>
            <w:shd w:val="clear" w:color="auto" w:fill="auto"/>
            <w:tcMar>
              <w:right w:w="170" w:type="dxa"/>
            </w:tcMar>
            <w:vAlign w:val="center"/>
          </w:tcPr>
          <w:p w:rsidR="00081301" w:rsidRDefault="00F177F7">
            <w:pPr>
              <w:pStyle w:val="afb"/>
              <w:tabs>
                <w:tab w:val="left" w:pos="709"/>
                <w:tab w:val="right" w:pos="1714"/>
              </w:tabs>
              <w:spacing w:before="0" w:beforeAutospacing="0" w:after="0" w:afterAutospacing="0" w:line="300" w:lineRule="exact"/>
              <w:jc w:val="right"/>
              <w:rPr>
                <w:color w:val="000000"/>
                <w:sz w:val="26"/>
                <w:szCs w:val="26"/>
                <w:lang w:val="uk-UA"/>
              </w:rPr>
            </w:pPr>
            <w:r>
              <w:rPr>
                <w:color w:val="000000"/>
                <w:sz w:val="26"/>
                <w:szCs w:val="26"/>
                <w:lang w:val="uk-UA"/>
              </w:rPr>
              <w:t>13 739,5</w:t>
            </w:r>
          </w:p>
        </w:tc>
        <w:tc>
          <w:tcPr>
            <w:tcW w:w="1616" w:type="dxa"/>
            <w:shd w:val="clear" w:color="auto" w:fill="auto"/>
            <w:tcMar>
              <w:right w:w="170" w:type="dxa"/>
            </w:tcMar>
            <w:vAlign w:val="center"/>
          </w:tcPr>
          <w:p w:rsidR="00081301" w:rsidRDefault="00F177F7">
            <w:pPr>
              <w:pStyle w:val="afb"/>
              <w:tabs>
                <w:tab w:val="left" w:pos="709"/>
              </w:tabs>
              <w:spacing w:before="0" w:beforeAutospacing="0" w:after="0" w:afterAutospacing="0" w:line="300" w:lineRule="exact"/>
              <w:jc w:val="right"/>
              <w:rPr>
                <w:color w:val="000000"/>
                <w:sz w:val="26"/>
                <w:szCs w:val="26"/>
                <w:lang w:val="uk-UA"/>
              </w:rPr>
            </w:pPr>
            <w:r>
              <w:rPr>
                <w:color w:val="000000"/>
                <w:sz w:val="26"/>
                <w:szCs w:val="26"/>
                <w:lang w:val="uk-UA"/>
              </w:rPr>
              <w:t>22 121,4</w:t>
            </w:r>
          </w:p>
        </w:tc>
        <w:tc>
          <w:tcPr>
            <w:tcW w:w="1382" w:type="dxa"/>
            <w:shd w:val="clear" w:color="auto" w:fill="auto"/>
            <w:tcMar>
              <w:right w:w="170" w:type="dxa"/>
            </w:tcMar>
            <w:vAlign w:val="center"/>
          </w:tcPr>
          <w:p w:rsidR="00081301" w:rsidRDefault="00F177F7">
            <w:pPr>
              <w:pStyle w:val="afb"/>
              <w:tabs>
                <w:tab w:val="left" w:pos="709"/>
              </w:tabs>
              <w:spacing w:before="0" w:beforeAutospacing="0" w:after="0" w:afterAutospacing="0" w:line="300" w:lineRule="exact"/>
              <w:jc w:val="right"/>
              <w:rPr>
                <w:color w:val="000000"/>
                <w:sz w:val="26"/>
                <w:szCs w:val="26"/>
                <w:lang w:val="uk-UA"/>
              </w:rPr>
            </w:pPr>
            <w:r>
              <w:rPr>
                <w:color w:val="000000"/>
                <w:sz w:val="26"/>
                <w:szCs w:val="26"/>
                <w:lang w:val="uk-UA"/>
              </w:rPr>
              <w:t>8 381,9</w:t>
            </w:r>
          </w:p>
        </w:tc>
        <w:tc>
          <w:tcPr>
            <w:tcW w:w="1559" w:type="dxa"/>
            <w:shd w:val="clear" w:color="auto" w:fill="auto"/>
            <w:tcMar>
              <w:right w:w="170" w:type="dxa"/>
            </w:tcMar>
            <w:vAlign w:val="center"/>
          </w:tcPr>
          <w:p w:rsidR="00081301" w:rsidRDefault="00F177F7">
            <w:pPr>
              <w:pStyle w:val="afb"/>
              <w:tabs>
                <w:tab w:val="left" w:pos="709"/>
              </w:tabs>
              <w:spacing w:before="0" w:beforeAutospacing="0" w:after="0" w:afterAutospacing="0" w:line="300" w:lineRule="exact"/>
              <w:jc w:val="right"/>
              <w:rPr>
                <w:color w:val="000000"/>
                <w:sz w:val="26"/>
                <w:szCs w:val="26"/>
                <w:lang w:val="uk-UA"/>
              </w:rPr>
            </w:pPr>
            <w:r>
              <w:rPr>
                <w:color w:val="000000"/>
                <w:sz w:val="26"/>
                <w:szCs w:val="26"/>
                <w:lang w:val="uk-UA"/>
              </w:rPr>
              <w:t>61,0</w:t>
            </w:r>
          </w:p>
        </w:tc>
      </w:tr>
      <w:tr w:rsidR="00081301">
        <w:trPr>
          <w:trHeight w:val="1121"/>
        </w:trPr>
        <w:tc>
          <w:tcPr>
            <w:tcW w:w="3369" w:type="dxa"/>
            <w:shd w:val="clear" w:color="auto" w:fill="auto"/>
          </w:tcPr>
          <w:p w:rsidR="00081301" w:rsidRDefault="00F177F7">
            <w:pPr>
              <w:pStyle w:val="afb"/>
              <w:tabs>
                <w:tab w:val="left" w:pos="709"/>
              </w:tabs>
              <w:spacing w:before="0" w:beforeAutospacing="0" w:after="0" w:afterAutospacing="0" w:line="300" w:lineRule="exact"/>
              <w:jc w:val="both"/>
              <w:rPr>
                <w:color w:val="000000"/>
                <w:sz w:val="26"/>
                <w:szCs w:val="26"/>
                <w:lang w:val="uk-UA"/>
              </w:rPr>
            </w:pPr>
            <w:r>
              <w:rPr>
                <w:color w:val="000000"/>
                <w:sz w:val="26"/>
                <w:szCs w:val="26"/>
                <w:lang w:val="uk-UA"/>
              </w:rPr>
              <w:t>Єдиний податок з сільськогосподарських товаровиробників (39 платників)</w:t>
            </w:r>
          </w:p>
        </w:tc>
        <w:tc>
          <w:tcPr>
            <w:tcW w:w="1702" w:type="dxa"/>
            <w:shd w:val="clear" w:color="auto" w:fill="auto"/>
            <w:tcMar>
              <w:right w:w="170" w:type="dxa"/>
            </w:tcMar>
            <w:vAlign w:val="center"/>
          </w:tcPr>
          <w:p w:rsidR="00081301" w:rsidRDefault="00F177F7">
            <w:pPr>
              <w:pStyle w:val="afb"/>
              <w:tabs>
                <w:tab w:val="left" w:pos="709"/>
              </w:tabs>
              <w:spacing w:before="0" w:beforeAutospacing="0" w:after="0" w:afterAutospacing="0" w:line="300" w:lineRule="exact"/>
              <w:jc w:val="right"/>
              <w:rPr>
                <w:color w:val="000000"/>
                <w:sz w:val="26"/>
                <w:szCs w:val="26"/>
                <w:lang w:val="uk-UA"/>
              </w:rPr>
            </w:pPr>
            <w:r>
              <w:rPr>
                <w:color w:val="000000"/>
                <w:sz w:val="26"/>
                <w:szCs w:val="26"/>
                <w:lang w:val="uk-UA"/>
              </w:rPr>
              <w:t>6 929,8</w:t>
            </w:r>
          </w:p>
        </w:tc>
        <w:tc>
          <w:tcPr>
            <w:tcW w:w="1616" w:type="dxa"/>
            <w:shd w:val="clear" w:color="auto" w:fill="auto"/>
            <w:tcMar>
              <w:right w:w="170" w:type="dxa"/>
            </w:tcMar>
            <w:vAlign w:val="center"/>
          </w:tcPr>
          <w:p w:rsidR="00081301" w:rsidRDefault="00F177F7">
            <w:pPr>
              <w:pStyle w:val="afb"/>
              <w:tabs>
                <w:tab w:val="left" w:pos="709"/>
              </w:tabs>
              <w:spacing w:before="0" w:beforeAutospacing="0" w:after="0" w:afterAutospacing="0" w:line="300" w:lineRule="exact"/>
              <w:jc w:val="right"/>
              <w:rPr>
                <w:color w:val="000000"/>
                <w:sz w:val="26"/>
                <w:szCs w:val="26"/>
                <w:lang w:val="uk-UA"/>
              </w:rPr>
            </w:pPr>
            <w:r>
              <w:rPr>
                <w:color w:val="000000"/>
                <w:sz w:val="26"/>
                <w:szCs w:val="26"/>
                <w:lang w:val="uk-UA"/>
              </w:rPr>
              <w:t>6 755,6</w:t>
            </w:r>
          </w:p>
        </w:tc>
        <w:tc>
          <w:tcPr>
            <w:tcW w:w="1382" w:type="dxa"/>
            <w:shd w:val="clear" w:color="auto" w:fill="auto"/>
            <w:tcMar>
              <w:right w:w="170" w:type="dxa"/>
            </w:tcMar>
            <w:vAlign w:val="center"/>
          </w:tcPr>
          <w:p w:rsidR="00081301" w:rsidRDefault="00F177F7">
            <w:pPr>
              <w:pStyle w:val="afb"/>
              <w:tabs>
                <w:tab w:val="left" w:pos="709"/>
              </w:tabs>
              <w:spacing w:before="0" w:beforeAutospacing="0" w:after="0" w:afterAutospacing="0" w:line="300" w:lineRule="exact"/>
              <w:jc w:val="right"/>
              <w:rPr>
                <w:color w:val="000000"/>
                <w:sz w:val="26"/>
                <w:szCs w:val="26"/>
                <w:lang w:val="uk-UA"/>
              </w:rPr>
            </w:pPr>
            <w:r>
              <w:rPr>
                <w:color w:val="000000"/>
                <w:sz w:val="26"/>
                <w:szCs w:val="26"/>
                <w:lang w:val="uk-UA"/>
              </w:rPr>
              <w:t>-174,1</w:t>
            </w:r>
          </w:p>
        </w:tc>
        <w:tc>
          <w:tcPr>
            <w:tcW w:w="1559" w:type="dxa"/>
            <w:shd w:val="clear" w:color="auto" w:fill="auto"/>
            <w:tcMar>
              <w:right w:w="170" w:type="dxa"/>
            </w:tcMar>
            <w:vAlign w:val="center"/>
          </w:tcPr>
          <w:p w:rsidR="00081301" w:rsidRDefault="00F177F7">
            <w:pPr>
              <w:pStyle w:val="afb"/>
              <w:tabs>
                <w:tab w:val="left" w:pos="709"/>
              </w:tabs>
              <w:spacing w:before="0" w:beforeAutospacing="0" w:after="0" w:afterAutospacing="0" w:line="300" w:lineRule="exact"/>
              <w:jc w:val="right"/>
              <w:rPr>
                <w:color w:val="000000"/>
                <w:sz w:val="26"/>
                <w:szCs w:val="26"/>
                <w:lang w:val="uk-UA"/>
              </w:rPr>
            </w:pPr>
            <w:r>
              <w:rPr>
                <w:color w:val="000000"/>
                <w:sz w:val="26"/>
                <w:szCs w:val="26"/>
                <w:lang w:val="uk-UA"/>
              </w:rPr>
              <w:t>-2,5</w:t>
            </w:r>
          </w:p>
        </w:tc>
      </w:tr>
      <w:tr w:rsidR="00081301">
        <w:trPr>
          <w:trHeight w:val="457"/>
        </w:trPr>
        <w:tc>
          <w:tcPr>
            <w:tcW w:w="3369" w:type="dxa"/>
            <w:shd w:val="clear" w:color="auto" w:fill="auto"/>
            <w:vAlign w:val="center"/>
          </w:tcPr>
          <w:p w:rsidR="00081301" w:rsidRDefault="00F177F7">
            <w:pPr>
              <w:pStyle w:val="afb"/>
              <w:tabs>
                <w:tab w:val="left" w:pos="709"/>
              </w:tabs>
              <w:spacing w:before="0" w:beforeAutospacing="0" w:after="0" w:afterAutospacing="0" w:line="300" w:lineRule="exact"/>
              <w:jc w:val="both"/>
              <w:rPr>
                <w:color w:val="000000"/>
                <w:sz w:val="26"/>
                <w:szCs w:val="26"/>
                <w:lang w:val="uk-UA"/>
              </w:rPr>
            </w:pPr>
            <w:r>
              <w:rPr>
                <w:color w:val="000000"/>
                <w:sz w:val="26"/>
                <w:szCs w:val="26"/>
                <w:lang w:val="uk-UA"/>
              </w:rPr>
              <w:t xml:space="preserve">Всього </w:t>
            </w:r>
          </w:p>
        </w:tc>
        <w:tc>
          <w:tcPr>
            <w:tcW w:w="1702" w:type="dxa"/>
            <w:shd w:val="clear" w:color="auto" w:fill="auto"/>
            <w:tcMar>
              <w:right w:w="170" w:type="dxa"/>
            </w:tcMar>
            <w:vAlign w:val="center"/>
          </w:tcPr>
          <w:p w:rsidR="00081301" w:rsidRDefault="00F177F7">
            <w:pPr>
              <w:pStyle w:val="afb"/>
              <w:tabs>
                <w:tab w:val="left" w:pos="709"/>
              </w:tabs>
              <w:spacing w:before="0" w:beforeAutospacing="0" w:after="0" w:afterAutospacing="0" w:line="300" w:lineRule="exact"/>
              <w:jc w:val="right"/>
              <w:rPr>
                <w:color w:val="000000"/>
                <w:sz w:val="26"/>
                <w:szCs w:val="26"/>
                <w:lang w:val="uk-UA"/>
              </w:rPr>
            </w:pPr>
            <w:r>
              <w:rPr>
                <w:color w:val="000000"/>
                <w:sz w:val="26"/>
                <w:szCs w:val="26"/>
                <w:lang w:val="uk-UA"/>
              </w:rPr>
              <w:t>22 106,1</w:t>
            </w:r>
          </w:p>
        </w:tc>
        <w:tc>
          <w:tcPr>
            <w:tcW w:w="1616" w:type="dxa"/>
            <w:shd w:val="clear" w:color="auto" w:fill="auto"/>
            <w:tcMar>
              <w:right w:w="170" w:type="dxa"/>
            </w:tcMar>
            <w:vAlign w:val="center"/>
          </w:tcPr>
          <w:p w:rsidR="00081301" w:rsidRDefault="00F177F7">
            <w:pPr>
              <w:pStyle w:val="afb"/>
              <w:tabs>
                <w:tab w:val="left" w:pos="709"/>
              </w:tabs>
              <w:spacing w:before="0" w:beforeAutospacing="0" w:after="0" w:afterAutospacing="0" w:line="300" w:lineRule="exact"/>
              <w:jc w:val="right"/>
              <w:rPr>
                <w:color w:val="000000"/>
                <w:sz w:val="26"/>
                <w:szCs w:val="26"/>
                <w:lang w:val="uk-UA"/>
              </w:rPr>
            </w:pPr>
            <w:r>
              <w:rPr>
                <w:color w:val="000000"/>
                <w:sz w:val="26"/>
                <w:szCs w:val="26"/>
                <w:lang w:val="uk-UA"/>
              </w:rPr>
              <w:t>30 414,1</w:t>
            </w:r>
          </w:p>
        </w:tc>
        <w:tc>
          <w:tcPr>
            <w:tcW w:w="1382" w:type="dxa"/>
            <w:shd w:val="clear" w:color="auto" w:fill="auto"/>
            <w:tcMar>
              <w:right w:w="170" w:type="dxa"/>
            </w:tcMar>
            <w:vAlign w:val="center"/>
          </w:tcPr>
          <w:p w:rsidR="00081301" w:rsidRDefault="00F177F7">
            <w:pPr>
              <w:pStyle w:val="afb"/>
              <w:tabs>
                <w:tab w:val="left" w:pos="709"/>
              </w:tabs>
              <w:spacing w:before="0" w:beforeAutospacing="0" w:after="0" w:afterAutospacing="0" w:line="300" w:lineRule="exact"/>
              <w:jc w:val="right"/>
              <w:rPr>
                <w:color w:val="000000"/>
                <w:sz w:val="26"/>
                <w:szCs w:val="26"/>
                <w:lang w:val="uk-UA"/>
              </w:rPr>
            </w:pPr>
            <w:r>
              <w:rPr>
                <w:color w:val="000000"/>
                <w:sz w:val="26"/>
                <w:szCs w:val="26"/>
                <w:lang w:val="uk-UA"/>
              </w:rPr>
              <w:t>8308,0</w:t>
            </w:r>
          </w:p>
        </w:tc>
        <w:tc>
          <w:tcPr>
            <w:tcW w:w="1559" w:type="dxa"/>
            <w:shd w:val="clear" w:color="auto" w:fill="auto"/>
            <w:tcMar>
              <w:right w:w="170" w:type="dxa"/>
            </w:tcMar>
            <w:vAlign w:val="center"/>
          </w:tcPr>
          <w:p w:rsidR="00081301" w:rsidRDefault="00F177F7">
            <w:pPr>
              <w:pStyle w:val="afb"/>
              <w:tabs>
                <w:tab w:val="left" w:pos="709"/>
              </w:tabs>
              <w:spacing w:before="0" w:beforeAutospacing="0" w:after="0" w:afterAutospacing="0" w:line="300" w:lineRule="exact"/>
              <w:jc w:val="right"/>
              <w:rPr>
                <w:color w:val="000000"/>
                <w:sz w:val="26"/>
                <w:szCs w:val="26"/>
                <w:lang w:val="uk-UA"/>
              </w:rPr>
            </w:pPr>
            <w:r>
              <w:rPr>
                <w:color w:val="000000"/>
                <w:sz w:val="26"/>
                <w:szCs w:val="26"/>
                <w:lang w:val="uk-UA"/>
              </w:rPr>
              <w:t>37,6</w:t>
            </w:r>
          </w:p>
        </w:tc>
      </w:tr>
    </w:tbl>
    <w:p w:rsidR="00081301" w:rsidRDefault="00081301">
      <w:pPr>
        <w:pStyle w:val="afb"/>
        <w:shd w:val="clear" w:color="auto" w:fill="FFFFFF"/>
        <w:tabs>
          <w:tab w:val="left" w:pos="709"/>
        </w:tabs>
        <w:spacing w:before="0" w:beforeAutospacing="0" w:after="0" w:afterAutospacing="0" w:line="240" w:lineRule="exact"/>
        <w:ind w:firstLine="567"/>
        <w:jc w:val="both"/>
        <w:rPr>
          <w:color w:val="000000"/>
          <w:lang w:val="uk-UA"/>
        </w:rPr>
      </w:pPr>
    </w:p>
    <w:p w:rsidR="00081301" w:rsidRDefault="00F177F7">
      <w:pPr>
        <w:pStyle w:val="afb"/>
        <w:shd w:val="clear" w:color="auto" w:fill="FFFFFF"/>
        <w:tabs>
          <w:tab w:val="left" w:pos="709"/>
        </w:tabs>
        <w:spacing w:before="0" w:beforeAutospacing="0" w:after="0" w:afterAutospacing="0" w:line="300" w:lineRule="exact"/>
        <w:ind w:firstLine="709"/>
        <w:jc w:val="both"/>
        <w:rPr>
          <w:rStyle w:val="afc"/>
          <w:b w:val="0"/>
          <w:bCs w:val="0"/>
          <w:sz w:val="28"/>
          <w:szCs w:val="28"/>
          <w:lang w:val="uk-UA"/>
        </w:rPr>
      </w:pPr>
      <w:r>
        <w:rPr>
          <w:b/>
          <w:color w:val="000000"/>
          <w:sz w:val="28"/>
          <w:szCs w:val="28"/>
          <w:lang w:val="uk-UA"/>
        </w:rPr>
        <w:t>Земельного податку та орендної плати за землю</w:t>
      </w:r>
      <w:r>
        <w:rPr>
          <w:color w:val="000000"/>
          <w:sz w:val="28"/>
          <w:szCs w:val="28"/>
          <w:lang w:val="uk-UA"/>
        </w:rPr>
        <w:t xml:space="preserve"> надійшло 23 418,9</w:t>
      </w:r>
      <w:r>
        <w:rPr>
          <w:color w:val="000000"/>
          <w:sz w:val="28"/>
          <w:szCs w:val="28"/>
        </w:rPr>
        <w:t> </w:t>
      </w:r>
      <w:r>
        <w:rPr>
          <w:color w:val="000000"/>
          <w:sz w:val="28"/>
          <w:szCs w:val="28"/>
          <w:lang w:val="uk-UA"/>
        </w:rPr>
        <w:t>тис.грн, або 107,7% (+1668,2 тис.грн.), до планових показників 2024 року, до відповідного періоду минулого року надходження збільшились на 5 766,7</w:t>
      </w:r>
      <w:r>
        <w:rPr>
          <w:color w:val="000000"/>
          <w:sz w:val="28"/>
          <w:szCs w:val="28"/>
        </w:rPr>
        <w:t> </w:t>
      </w:r>
      <w:r>
        <w:rPr>
          <w:color w:val="000000"/>
          <w:sz w:val="28"/>
          <w:szCs w:val="28"/>
          <w:lang w:val="uk-UA"/>
        </w:rPr>
        <w:t xml:space="preserve">тис.грн. </w:t>
      </w:r>
    </w:p>
    <w:p w:rsidR="00081301" w:rsidRDefault="00F177F7">
      <w:pPr>
        <w:spacing w:line="300" w:lineRule="exact"/>
        <w:ind w:firstLine="851"/>
        <w:jc w:val="both"/>
        <w:rPr>
          <w:color w:val="000000"/>
          <w:sz w:val="28"/>
          <w:szCs w:val="28"/>
          <w:lang w:val="uk-UA" w:eastAsia="zh-CN"/>
        </w:rPr>
      </w:pPr>
      <w:r>
        <w:rPr>
          <w:sz w:val="28"/>
          <w:szCs w:val="28"/>
          <w:lang w:val="uk-UA" w:eastAsia="zh-CN"/>
        </w:rPr>
        <w:t xml:space="preserve">З них від плати за землю надійшло – 10 506,4 тис. грн, або 113,7% до планових показників 2024 року, в тому числі від фізичних осіб-1139,6 тис.грн. та </w:t>
      </w:r>
      <w:r>
        <w:rPr>
          <w:color w:val="000000"/>
          <w:sz w:val="28"/>
          <w:szCs w:val="28"/>
          <w:lang w:val="uk-UA" w:eastAsia="zh-CN"/>
        </w:rPr>
        <w:t>від орендної плати – 12 912,5</w:t>
      </w:r>
      <w:r>
        <w:rPr>
          <w:sz w:val="28"/>
          <w:szCs w:val="28"/>
          <w:lang w:val="uk-UA" w:eastAsia="zh-CN"/>
        </w:rPr>
        <w:t xml:space="preserve"> тис.грн, або </w:t>
      </w:r>
      <w:r>
        <w:rPr>
          <w:color w:val="000000"/>
          <w:sz w:val="28"/>
          <w:szCs w:val="28"/>
          <w:lang w:val="uk-UA" w:eastAsia="zh-CN"/>
        </w:rPr>
        <w:t>103,2%, в тому числі від фізичних осіб-1593,8 тис.грн.</w:t>
      </w:r>
    </w:p>
    <w:p w:rsidR="00081301" w:rsidRDefault="00F177F7">
      <w:pPr>
        <w:pStyle w:val="afb"/>
        <w:shd w:val="clear" w:color="auto" w:fill="FFFFFF"/>
        <w:tabs>
          <w:tab w:val="left" w:pos="0"/>
          <w:tab w:val="left" w:pos="709"/>
        </w:tabs>
        <w:spacing w:before="0" w:beforeAutospacing="0" w:after="0" w:afterAutospacing="0" w:line="300" w:lineRule="exact"/>
        <w:ind w:firstLine="851"/>
        <w:jc w:val="both"/>
        <w:rPr>
          <w:rStyle w:val="afc"/>
          <w:b w:val="0"/>
          <w:bCs w:val="0"/>
          <w:sz w:val="28"/>
          <w:szCs w:val="28"/>
          <w:lang w:val="uk-UA"/>
        </w:rPr>
      </w:pPr>
      <w:r>
        <w:rPr>
          <w:sz w:val="28"/>
          <w:szCs w:val="28"/>
          <w:lang w:val="uk-UA"/>
        </w:rPr>
        <w:t>З</w:t>
      </w:r>
      <w:r>
        <w:rPr>
          <w:color w:val="000000"/>
          <w:sz w:val="28"/>
          <w:szCs w:val="28"/>
          <w:lang w:val="uk-UA"/>
        </w:rPr>
        <w:t xml:space="preserve"> 01 січня 2024 року до всіх видів земельних ділянок застосовувався коефіцієнт індексації НГО у розмірі </w:t>
      </w:r>
      <w:r>
        <w:rPr>
          <w:rStyle w:val="afc"/>
          <w:b w:val="0"/>
          <w:bCs w:val="0"/>
          <w:sz w:val="28"/>
          <w:szCs w:val="28"/>
          <w:lang w:val="uk-UA"/>
        </w:rPr>
        <w:t xml:space="preserve">1,051%, що вплинуло на збільшення надходжень до бюджету громади. </w:t>
      </w:r>
    </w:p>
    <w:p w:rsidR="00081301" w:rsidRDefault="00F177F7">
      <w:pPr>
        <w:pStyle w:val="afb"/>
        <w:shd w:val="clear" w:color="auto" w:fill="FFFFFF"/>
        <w:tabs>
          <w:tab w:val="left" w:pos="709"/>
        </w:tabs>
        <w:spacing w:before="0" w:beforeAutospacing="0" w:after="0" w:afterAutospacing="0" w:line="300" w:lineRule="exact"/>
        <w:ind w:firstLine="851"/>
        <w:jc w:val="both"/>
        <w:rPr>
          <w:rStyle w:val="afc"/>
          <w:b w:val="0"/>
          <w:bCs w:val="0"/>
          <w:sz w:val="28"/>
          <w:szCs w:val="28"/>
          <w:lang w:val="uk-UA"/>
        </w:rPr>
      </w:pPr>
      <w:r>
        <w:rPr>
          <w:rStyle w:val="afc"/>
          <w:b w:val="0"/>
          <w:bCs w:val="0"/>
          <w:sz w:val="28"/>
          <w:szCs w:val="28"/>
          <w:lang w:val="uk-UA"/>
        </w:rPr>
        <w:t>Найбільший платник земельного податку з юридичних осіб по громаді є Акціонерне Товариство «Укрзалізниця», задекларовані річні податкові зобов</w:t>
      </w:r>
      <w:r>
        <w:rPr>
          <w:rStyle w:val="afc"/>
          <w:b w:val="0"/>
          <w:bCs w:val="0"/>
          <w:sz w:val="28"/>
          <w:szCs w:val="28"/>
        </w:rPr>
        <w:t>’</w:t>
      </w:r>
      <w:r>
        <w:rPr>
          <w:rStyle w:val="afc"/>
          <w:b w:val="0"/>
          <w:bCs w:val="0"/>
          <w:sz w:val="28"/>
          <w:szCs w:val="28"/>
          <w:lang w:val="uk-UA"/>
        </w:rPr>
        <w:t>язання по земельному податку становлять 9145,9 тис.грн, за звітний період від платника надійшло 8072,2 тис.грн. (у підприємства, станом на 1 січня п.р., надміру сплачений податок становив - 2147,3 тис.грн.). В цілому надходження земельного податку від АТ Укрзалізниці становлять 86,2% від загальних надходжень земельного податку з юридичних осіб.</w:t>
      </w:r>
    </w:p>
    <w:p w:rsidR="00081301" w:rsidRDefault="00081301">
      <w:pPr>
        <w:pStyle w:val="afb"/>
        <w:shd w:val="clear" w:color="auto" w:fill="FFFFFF"/>
        <w:tabs>
          <w:tab w:val="left" w:pos="709"/>
        </w:tabs>
        <w:spacing w:before="0" w:beforeAutospacing="0" w:after="0" w:afterAutospacing="0" w:line="240" w:lineRule="exact"/>
        <w:jc w:val="both"/>
        <w:rPr>
          <w:rStyle w:val="afc"/>
          <w:b w:val="0"/>
          <w:bCs w:val="0"/>
          <w:sz w:val="28"/>
          <w:szCs w:val="28"/>
        </w:rPr>
      </w:pPr>
    </w:p>
    <w:p w:rsidR="00081301" w:rsidRDefault="00F177F7">
      <w:pPr>
        <w:spacing w:line="240" w:lineRule="exact"/>
        <w:ind w:firstLine="851"/>
        <w:jc w:val="center"/>
        <w:rPr>
          <w:b/>
          <w:sz w:val="28"/>
          <w:szCs w:val="28"/>
          <w:lang w:val="uk-UA"/>
        </w:rPr>
      </w:pPr>
      <w:r>
        <w:rPr>
          <w:b/>
          <w:sz w:val="28"/>
          <w:szCs w:val="28"/>
          <w:lang w:val="uk-UA"/>
        </w:rPr>
        <w:t>Найбільші платники земельного податку з юридичних осіб</w:t>
      </w:r>
    </w:p>
    <w:p w:rsidR="00081301" w:rsidRDefault="00F177F7">
      <w:pPr>
        <w:spacing w:line="240" w:lineRule="exact"/>
        <w:ind w:firstLine="851"/>
        <w:jc w:val="center"/>
        <w:rPr>
          <w:sz w:val="24"/>
          <w:szCs w:val="24"/>
          <w:lang w:val="uk-UA"/>
        </w:rPr>
      </w:pPr>
      <w:r>
        <w:rPr>
          <w:sz w:val="28"/>
          <w:szCs w:val="28"/>
          <w:lang w:val="uk-UA"/>
        </w:rPr>
        <w:t xml:space="preserve">                                                                                                         </w:t>
      </w:r>
      <w:r>
        <w:rPr>
          <w:sz w:val="24"/>
          <w:szCs w:val="24"/>
          <w:lang w:val="uk-UA"/>
        </w:rPr>
        <w:t>тис.грн.</w:t>
      </w:r>
    </w:p>
    <w:tbl>
      <w:tblPr>
        <w:tblW w:w="9355" w:type="dxa"/>
        <w:jc w:val="center"/>
        <w:tblLayout w:type="fixed"/>
        <w:tblLook w:val="04A0" w:firstRow="1" w:lastRow="0" w:firstColumn="1" w:lastColumn="0" w:noHBand="0" w:noVBand="1"/>
      </w:tblPr>
      <w:tblGrid>
        <w:gridCol w:w="4055"/>
        <w:gridCol w:w="1883"/>
        <w:gridCol w:w="1664"/>
        <w:gridCol w:w="1753"/>
      </w:tblGrid>
      <w:tr w:rsidR="00081301">
        <w:trPr>
          <w:trHeight w:val="674"/>
          <w:jc w:val="center"/>
        </w:trPr>
        <w:tc>
          <w:tcPr>
            <w:tcW w:w="4055" w:type="dxa"/>
            <w:tcBorders>
              <w:top w:val="single" w:sz="4" w:space="0" w:color="auto"/>
              <w:left w:val="single" w:sz="4" w:space="0" w:color="auto"/>
              <w:bottom w:val="single" w:sz="4" w:space="0" w:color="auto"/>
              <w:right w:val="single" w:sz="4" w:space="0" w:color="auto"/>
            </w:tcBorders>
            <w:shd w:val="clear" w:color="auto" w:fill="auto"/>
            <w:vAlign w:val="center"/>
          </w:tcPr>
          <w:p w:rsidR="00081301" w:rsidRDefault="00F177F7">
            <w:pPr>
              <w:spacing w:line="240" w:lineRule="exact"/>
              <w:jc w:val="center"/>
              <w:rPr>
                <w:bCs/>
                <w:color w:val="000000"/>
                <w:sz w:val="24"/>
                <w:szCs w:val="24"/>
              </w:rPr>
            </w:pPr>
            <w:r>
              <w:rPr>
                <w:bCs/>
                <w:color w:val="000000"/>
                <w:sz w:val="24"/>
                <w:szCs w:val="24"/>
              </w:rPr>
              <w:t>Найменування</w:t>
            </w:r>
          </w:p>
        </w:tc>
        <w:tc>
          <w:tcPr>
            <w:tcW w:w="1883" w:type="dxa"/>
            <w:tcBorders>
              <w:top w:val="single" w:sz="4" w:space="0" w:color="auto"/>
              <w:left w:val="none" w:sz="4" w:space="0" w:color="000000"/>
              <w:bottom w:val="single" w:sz="4" w:space="0" w:color="auto"/>
              <w:right w:val="single" w:sz="4" w:space="0" w:color="auto"/>
            </w:tcBorders>
            <w:shd w:val="clear" w:color="auto" w:fill="auto"/>
            <w:vAlign w:val="center"/>
          </w:tcPr>
          <w:p w:rsidR="00081301" w:rsidRDefault="00F177F7">
            <w:pPr>
              <w:spacing w:line="240" w:lineRule="exact"/>
              <w:jc w:val="center"/>
              <w:rPr>
                <w:bCs/>
                <w:color w:val="000000"/>
                <w:sz w:val="24"/>
                <w:szCs w:val="24"/>
                <w:lang w:val="uk-UA"/>
              </w:rPr>
            </w:pPr>
            <w:r>
              <w:rPr>
                <w:bCs/>
                <w:color w:val="000000"/>
                <w:sz w:val="24"/>
                <w:szCs w:val="24"/>
              </w:rPr>
              <w:t>Надходження</w:t>
            </w:r>
            <w:r>
              <w:rPr>
                <w:bCs/>
                <w:color w:val="000000"/>
                <w:sz w:val="24"/>
                <w:szCs w:val="24"/>
                <w:lang w:val="uk-UA"/>
              </w:rPr>
              <w:t xml:space="preserve"> </w:t>
            </w:r>
            <w:r>
              <w:rPr>
                <w:bCs/>
                <w:color w:val="000000"/>
                <w:sz w:val="24"/>
                <w:szCs w:val="24"/>
              </w:rPr>
              <w:t>202</w:t>
            </w:r>
            <w:r>
              <w:rPr>
                <w:bCs/>
                <w:color w:val="000000"/>
                <w:sz w:val="24"/>
                <w:szCs w:val="24"/>
                <w:lang w:val="uk-UA"/>
              </w:rPr>
              <w:t>3</w:t>
            </w:r>
            <w:r>
              <w:rPr>
                <w:bCs/>
                <w:color w:val="000000"/>
                <w:sz w:val="24"/>
                <w:szCs w:val="24"/>
              </w:rPr>
              <w:t xml:space="preserve"> року</w:t>
            </w:r>
          </w:p>
        </w:tc>
        <w:tc>
          <w:tcPr>
            <w:tcW w:w="1664" w:type="dxa"/>
            <w:tcBorders>
              <w:top w:val="single" w:sz="4" w:space="0" w:color="auto"/>
              <w:left w:val="none" w:sz="4" w:space="0" w:color="000000"/>
              <w:bottom w:val="single" w:sz="4" w:space="0" w:color="auto"/>
              <w:right w:val="single" w:sz="4" w:space="0" w:color="auto"/>
            </w:tcBorders>
            <w:shd w:val="clear" w:color="auto" w:fill="auto"/>
            <w:vAlign w:val="center"/>
          </w:tcPr>
          <w:p w:rsidR="00081301" w:rsidRDefault="00F177F7">
            <w:pPr>
              <w:spacing w:line="240" w:lineRule="exact"/>
              <w:jc w:val="center"/>
              <w:rPr>
                <w:bCs/>
                <w:color w:val="000000"/>
                <w:sz w:val="24"/>
                <w:szCs w:val="24"/>
                <w:lang w:val="uk-UA"/>
              </w:rPr>
            </w:pPr>
            <w:r>
              <w:rPr>
                <w:bCs/>
                <w:color w:val="000000"/>
                <w:sz w:val="24"/>
                <w:szCs w:val="24"/>
              </w:rPr>
              <w:t>Надходження</w:t>
            </w:r>
            <w:r>
              <w:rPr>
                <w:bCs/>
                <w:color w:val="000000"/>
                <w:sz w:val="24"/>
                <w:szCs w:val="24"/>
                <w:lang w:val="uk-UA"/>
              </w:rPr>
              <w:t xml:space="preserve"> </w:t>
            </w:r>
            <w:r>
              <w:rPr>
                <w:bCs/>
                <w:color w:val="000000"/>
                <w:sz w:val="24"/>
                <w:szCs w:val="24"/>
              </w:rPr>
              <w:t>202</w:t>
            </w:r>
            <w:r>
              <w:rPr>
                <w:bCs/>
                <w:color w:val="000000"/>
                <w:sz w:val="24"/>
                <w:szCs w:val="24"/>
                <w:lang w:val="uk-UA"/>
              </w:rPr>
              <w:t>4</w:t>
            </w:r>
            <w:r>
              <w:rPr>
                <w:bCs/>
                <w:color w:val="000000"/>
                <w:sz w:val="24"/>
                <w:szCs w:val="24"/>
              </w:rPr>
              <w:t xml:space="preserve"> року</w:t>
            </w:r>
          </w:p>
        </w:tc>
        <w:tc>
          <w:tcPr>
            <w:tcW w:w="1753" w:type="dxa"/>
            <w:tcBorders>
              <w:top w:val="single" w:sz="4" w:space="0" w:color="auto"/>
              <w:left w:val="none" w:sz="4" w:space="0" w:color="000000"/>
              <w:bottom w:val="single" w:sz="4" w:space="0" w:color="auto"/>
              <w:right w:val="single" w:sz="4" w:space="0" w:color="auto"/>
            </w:tcBorders>
          </w:tcPr>
          <w:p w:rsidR="00081301" w:rsidRDefault="00F177F7">
            <w:pPr>
              <w:spacing w:line="240" w:lineRule="exact"/>
              <w:jc w:val="center"/>
              <w:rPr>
                <w:sz w:val="24"/>
                <w:szCs w:val="24"/>
                <w:lang w:val="uk-UA"/>
              </w:rPr>
            </w:pPr>
            <w:r>
              <w:rPr>
                <w:sz w:val="24"/>
                <w:szCs w:val="24"/>
              </w:rPr>
              <w:t>Відхилення,</w:t>
            </w:r>
          </w:p>
          <w:p w:rsidR="00081301" w:rsidRDefault="00F177F7">
            <w:pPr>
              <w:spacing w:line="240" w:lineRule="exact"/>
              <w:jc w:val="center"/>
              <w:rPr>
                <w:bCs/>
                <w:color w:val="000000"/>
                <w:sz w:val="24"/>
                <w:szCs w:val="24"/>
                <w:lang w:val="uk-UA"/>
              </w:rPr>
            </w:pPr>
            <w:r>
              <w:rPr>
                <w:sz w:val="24"/>
                <w:szCs w:val="24"/>
              </w:rPr>
              <w:t xml:space="preserve"> +/-</w:t>
            </w:r>
          </w:p>
        </w:tc>
      </w:tr>
      <w:tr w:rsidR="00081301">
        <w:trPr>
          <w:trHeight w:val="397"/>
          <w:jc w:val="center"/>
        </w:trPr>
        <w:tc>
          <w:tcPr>
            <w:tcW w:w="4055" w:type="dxa"/>
            <w:tcBorders>
              <w:top w:val="single" w:sz="4" w:space="0" w:color="auto"/>
              <w:left w:val="single" w:sz="4" w:space="0" w:color="auto"/>
              <w:bottom w:val="single" w:sz="4" w:space="0" w:color="auto"/>
              <w:right w:val="single" w:sz="4" w:space="0" w:color="auto"/>
            </w:tcBorders>
            <w:shd w:val="clear" w:color="auto" w:fill="auto"/>
            <w:vAlign w:val="center"/>
          </w:tcPr>
          <w:p w:rsidR="00081301" w:rsidRDefault="00F177F7">
            <w:pPr>
              <w:rPr>
                <w:color w:val="000000"/>
                <w:sz w:val="24"/>
                <w:szCs w:val="24"/>
              </w:rPr>
            </w:pPr>
            <w:r>
              <w:rPr>
                <w:color w:val="000000"/>
                <w:sz w:val="24"/>
                <w:szCs w:val="24"/>
              </w:rPr>
              <w:t>ДТГО"П</w:t>
            </w:r>
            <w:r>
              <w:rPr>
                <w:color w:val="000000"/>
                <w:sz w:val="24"/>
                <w:szCs w:val="24"/>
                <w:lang w:val="uk-UA"/>
              </w:rPr>
              <w:t>івденно</w:t>
            </w:r>
            <w:r>
              <w:rPr>
                <w:color w:val="000000"/>
                <w:sz w:val="24"/>
                <w:szCs w:val="24"/>
              </w:rPr>
              <w:t>-З</w:t>
            </w:r>
            <w:r>
              <w:rPr>
                <w:color w:val="000000"/>
                <w:sz w:val="24"/>
                <w:szCs w:val="24"/>
                <w:lang w:val="uk-UA"/>
              </w:rPr>
              <w:t>ахідна</w:t>
            </w:r>
            <w:r>
              <w:rPr>
                <w:color w:val="000000"/>
                <w:sz w:val="24"/>
                <w:szCs w:val="24"/>
              </w:rPr>
              <w:t xml:space="preserve"> З</w:t>
            </w:r>
            <w:r>
              <w:rPr>
                <w:color w:val="000000"/>
                <w:sz w:val="24"/>
                <w:szCs w:val="24"/>
                <w:lang w:val="uk-UA"/>
              </w:rPr>
              <w:t>алізниця</w:t>
            </w:r>
            <w:r>
              <w:rPr>
                <w:color w:val="000000"/>
                <w:sz w:val="24"/>
                <w:szCs w:val="24"/>
              </w:rPr>
              <w:t>"</w:t>
            </w:r>
          </w:p>
        </w:tc>
        <w:tc>
          <w:tcPr>
            <w:tcW w:w="1883" w:type="dxa"/>
            <w:tcBorders>
              <w:top w:val="single" w:sz="4" w:space="0" w:color="auto"/>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4"/>
                <w:szCs w:val="24"/>
                <w:lang w:val="uk-UA"/>
              </w:rPr>
            </w:pPr>
            <w:r>
              <w:rPr>
                <w:color w:val="000000"/>
                <w:sz w:val="24"/>
                <w:szCs w:val="24"/>
                <w:lang w:val="uk-UA"/>
              </w:rPr>
              <w:t>3704,5</w:t>
            </w:r>
          </w:p>
        </w:tc>
        <w:tc>
          <w:tcPr>
            <w:tcW w:w="1664" w:type="dxa"/>
            <w:tcBorders>
              <w:top w:val="single" w:sz="4" w:space="0" w:color="auto"/>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4"/>
                <w:szCs w:val="24"/>
                <w:lang w:val="uk-UA"/>
              </w:rPr>
            </w:pPr>
            <w:r>
              <w:rPr>
                <w:color w:val="000000"/>
                <w:sz w:val="24"/>
                <w:szCs w:val="24"/>
                <w:lang w:val="uk-UA"/>
              </w:rPr>
              <w:t>8072,2</w:t>
            </w:r>
          </w:p>
        </w:tc>
        <w:tc>
          <w:tcPr>
            <w:tcW w:w="1753" w:type="dxa"/>
            <w:tcBorders>
              <w:top w:val="single" w:sz="4" w:space="0" w:color="auto"/>
              <w:left w:val="none" w:sz="4" w:space="0" w:color="000000"/>
              <w:bottom w:val="single" w:sz="4" w:space="0" w:color="auto"/>
              <w:right w:val="single" w:sz="4" w:space="0" w:color="auto"/>
            </w:tcBorders>
            <w:vAlign w:val="center"/>
          </w:tcPr>
          <w:p w:rsidR="00081301" w:rsidRDefault="00F177F7">
            <w:pPr>
              <w:jc w:val="right"/>
              <w:rPr>
                <w:color w:val="000000"/>
                <w:sz w:val="24"/>
                <w:szCs w:val="24"/>
                <w:lang w:val="uk-UA"/>
              </w:rPr>
            </w:pPr>
            <w:r>
              <w:rPr>
                <w:color w:val="000000"/>
                <w:sz w:val="24"/>
                <w:szCs w:val="24"/>
                <w:lang w:val="uk-UA"/>
              </w:rPr>
              <w:t>4367,7</w:t>
            </w:r>
          </w:p>
        </w:tc>
      </w:tr>
      <w:tr w:rsidR="00081301">
        <w:trPr>
          <w:trHeight w:val="397"/>
          <w:jc w:val="center"/>
        </w:trPr>
        <w:tc>
          <w:tcPr>
            <w:tcW w:w="4055" w:type="dxa"/>
            <w:tcBorders>
              <w:top w:val="single" w:sz="4" w:space="0" w:color="auto"/>
              <w:left w:val="single" w:sz="4" w:space="0" w:color="auto"/>
              <w:bottom w:val="single" w:sz="4" w:space="0" w:color="auto"/>
              <w:right w:val="single" w:sz="4" w:space="0" w:color="auto"/>
            </w:tcBorders>
            <w:shd w:val="clear" w:color="auto" w:fill="auto"/>
            <w:vAlign w:val="center"/>
          </w:tcPr>
          <w:p w:rsidR="00081301" w:rsidRDefault="00F177F7">
            <w:pPr>
              <w:rPr>
                <w:color w:val="000000"/>
                <w:sz w:val="24"/>
                <w:szCs w:val="24"/>
              </w:rPr>
            </w:pPr>
            <w:r>
              <w:rPr>
                <w:color w:val="000000"/>
                <w:sz w:val="24"/>
                <w:szCs w:val="24"/>
              </w:rPr>
              <w:t>Носiвська районна ССТ</w:t>
            </w:r>
          </w:p>
        </w:tc>
        <w:tc>
          <w:tcPr>
            <w:tcW w:w="1883" w:type="dxa"/>
            <w:tcBorders>
              <w:top w:val="single" w:sz="4" w:space="0" w:color="auto"/>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4"/>
                <w:szCs w:val="24"/>
              </w:rPr>
            </w:pPr>
            <w:r>
              <w:rPr>
                <w:color w:val="000000"/>
                <w:sz w:val="24"/>
                <w:szCs w:val="24"/>
              </w:rPr>
              <w:t>258</w:t>
            </w:r>
            <w:r>
              <w:rPr>
                <w:color w:val="000000"/>
                <w:sz w:val="24"/>
                <w:szCs w:val="24"/>
                <w:lang w:val="uk-UA"/>
              </w:rPr>
              <w:t>,3</w:t>
            </w:r>
          </w:p>
        </w:tc>
        <w:tc>
          <w:tcPr>
            <w:tcW w:w="1664" w:type="dxa"/>
            <w:tcBorders>
              <w:top w:val="single" w:sz="4" w:space="0" w:color="auto"/>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4"/>
                <w:szCs w:val="24"/>
                <w:lang w:val="uk-UA"/>
              </w:rPr>
            </w:pPr>
            <w:r>
              <w:rPr>
                <w:color w:val="000000"/>
                <w:sz w:val="24"/>
                <w:szCs w:val="24"/>
                <w:lang w:val="uk-UA"/>
              </w:rPr>
              <w:t>371,5</w:t>
            </w:r>
          </w:p>
        </w:tc>
        <w:tc>
          <w:tcPr>
            <w:tcW w:w="1753" w:type="dxa"/>
            <w:tcBorders>
              <w:top w:val="single" w:sz="4" w:space="0" w:color="auto"/>
              <w:left w:val="none" w:sz="4" w:space="0" w:color="000000"/>
              <w:bottom w:val="single" w:sz="4" w:space="0" w:color="auto"/>
              <w:right w:val="single" w:sz="4" w:space="0" w:color="auto"/>
            </w:tcBorders>
            <w:vAlign w:val="center"/>
          </w:tcPr>
          <w:p w:rsidR="00081301" w:rsidRDefault="00F177F7">
            <w:pPr>
              <w:jc w:val="right"/>
              <w:rPr>
                <w:color w:val="000000"/>
                <w:sz w:val="24"/>
                <w:szCs w:val="24"/>
                <w:lang w:val="uk-UA"/>
              </w:rPr>
            </w:pPr>
            <w:r>
              <w:rPr>
                <w:color w:val="000000"/>
                <w:sz w:val="24"/>
                <w:szCs w:val="24"/>
                <w:lang w:val="uk-UA"/>
              </w:rPr>
              <w:t>113,2</w:t>
            </w:r>
          </w:p>
        </w:tc>
      </w:tr>
      <w:tr w:rsidR="00081301">
        <w:trPr>
          <w:trHeight w:val="397"/>
          <w:jc w:val="center"/>
        </w:trPr>
        <w:tc>
          <w:tcPr>
            <w:tcW w:w="4055" w:type="dxa"/>
            <w:tcBorders>
              <w:top w:val="single" w:sz="4" w:space="0" w:color="auto"/>
              <w:left w:val="single" w:sz="4" w:space="0" w:color="auto"/>
              <w:bottom w:val="single" w:sz="4" w:space="0" w:color="auto"/>
              <w:right w:val="single" w:sz="4" w:space="0" w:color="auto"/>
            </w:tcBorders>
            <w:shd w:val="clear" w:color="auto" w:fill="auto"/>
            <w:vAlign w:val="center"/>
          </w:tcPr>
          <w:p w:rsidR="00081301" w:rsidRDefault="00F177F7">
            <w:pPr>
              <w:rPr>
                <w:color w:val="000000"/>
                <w:sz w:val="24"/>
                <w:szCs w:val="24"/>
              </w:rPr>
            </w:pPr>
            <w:r>
              <w:rPr>
                <w:color w:val="000000"/>
                <w:sz w:val="24"/>
                <w:szCs w:val="24"/>
                <w:lang w:val="uk-UA"/>
              </w:rPr>
              <w:t xml:space="preserve">ДП </w:t>
            </w:r>
            <w:r>
              <w:rPr>
                <w:color w:val="000000"/>
                <w:sz w:val="24"/>
                <w:szCs w:val="24"/>
              </w:rPr>
              <w:t>Л</w:t>
            </w:r>
            <w:r>
              <w:rPr>
                <w:color w:val="000000"/>
                <w:sz w:val="24"/>
                <w:szCs w:val="24"/>
                <w:lang w:val="uk-UA"/>
              </w:rPr>
              <w:t xml:space="preserve">іси </w:t>
            </w:r>
            <w:r>
              <w:rPr>
                <w:color w:val="000000"/>
                <w:sz w:val="24"/>
                <w:szCs w:val="24"/>
              </w:rPr>
              <w:t>У</w:t>
            </w:r>
            <w:r>
              <w:rPr>
                <w:color w:val="000000"/>
                <w:sz w:val="24"/>
                <w:szCs w:val="24"/>
                <w:lang w:val="uk-UA"/>
              </w:rPr>
              <w:t>країни</w:t>
            </w:r>
          </w:p>
        </w:tc>
        <w:tc>
          <w:tcPr>
            <w:tcW w:w="1883" w:type="dxa"/>
            <w:tcBorders>
              <w:top w:val="single" w:sz="4" w:space="0" w:color="auto"/>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4"/>
                <w:szCs w:val="24"/>
                <w:lang w:val="uk-UA"/>
              </w:rPr>
            </w:pPr>
            <w:r>
              <w:rPr>
                <w:color w:val="000000"/>
                <w:sz w:val="24"/>
                <w:szCs w:val="24"/>
                <w:lang w:val="uk-UA"/>
              </w:rPr>
              <w:t>230,0</w:t>
            </w:r>
          </w:p>
        </w:tc>
        <w:tc>
          <w:tcPr>
            <w:tcW w:w="1664" w:type="dxa"/>
            <w:tcBorders>
              <w:top w:val="single" w:sz="4" w:space="0" w:color="auto"/>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4"/>
                <w:szCs w:val="24"/>
                <w:lang w:val="uk-UA"/>
              </w:rPr>
            </w:pPr>
            <w:r>
              <w:rPr>
                <w:color w:val="000000"/>
                <w:sz w:val="24"/>
                <w:szCs w:val="24"/>
                <w:lang w:val="uk-UA"/>
              </w:rPr>
              <w:t>301,2</w:t>
            </w:r>
          </w:p>
        </w:tc>
        <w:tc>
          <w:tcPr>
            <w:tcW w:w="1753" w:type="dxa"/>
            <w:tcBorders>
              <w:top w:val="single" w:sz="4" w:space="0" w:color="auto"/>
              <w:left w:val="none" w:sz="4" w:space="0" w:color="000000"/>
              <w:bottom w:val="single" w:sz="4" w:space="0" w:color="auto"/>
              <w:right w:val="single" w:sz="4" w:space="0" w:color="auto"/>
            </w:tcBorders>
            <w:vAlign w:val="center"/>
          </w:tcPr>
          <w:p w:rsidR="00081301" w:rsidRDefault="00F177F7">
            <w:pPr>
              <w:jc w:val="right"/>
              <w:rPr>
                <w:color w:val="000000"/>
                <w:sz w:val="24"/>
                <w:szCs w:val="24"/>
                <w:lang w:val="uk-UA"/>
              </w:rPr>
            </w:pPr>
            <w:r>
              <w:rPr>
                <w:color w:val="000000"/>
                <w:sz w:val="24"/>
                <w:szCs w:val="24"/>
                <w:lang w:val="uk-UA"/>
              </w:rPr>
              <w:t>71,2</w:t>
            </w:r>
          </w:p>
        </w:tc>
      </w:tr>
      <w:tr w:rsidR="00081301">
        <w:trPr>
          <w:trHeight w:val="397"/>
          <w:jc w:val="center"/>
        </w:trPr>
        <w:tc>
          <w:tcPr>
            <w:tcW w:w="4055" w:type="dxa"/>
            <w:tcBorders>
              <w:top w:val="single" w:sz="4" w:space="0" w:color="auto"/>
              <w:left w:val="single" w:sz="4" w:space="0" w:color="auto"/>
              <w:bottom w:val="single" w:sz="4" w:space="0" w:color="auto"/>
              <w:right w:val="single" w:sz="4" w:space="0" w:color="auto"/>
            </w:tcBorders>
            <w:shd w:val="clear" w:color="auto" w:fill="auto"/>
            <w:vAlign w:val="center"/>
          </w:tcPr>
          <w:p w:rsidR="00081301" w:rsidRDefault="00F177F7">
            <w:pPr>
              <w:rPr>
                <w:color w:val="000000"/>
                <w:sz w:val="24"/>
                <w:szCs w:val="24"/>
              </w:rPr>
            </w:pPr>
            <w:r>
              <w:rPr>
                <w:color w:val="000000"/>
                <w:sz w:val="24"/>
                <w:szCs w:val="24"/>
              </w:rPr>
              <w:t>ПСП "О</w:t>
            </w:r>
            <w:r>
              <w:rPr>
                <w:color w:val="000000"/>
                <w:sz w:val="24"/>
                <w:szCs w:val="24"/>
                <w:lang w:val="uk-UA"/>
              </w:rPr>
              <w:t>беріг</w:t>
            </w:r>
            <w:r>
              <w:rPr>
                <w:color w:val="000000"/>
                <w:sz w:val="24"/>
                <w:szCs w:val="24"/>
              </w:rPr>
              <w:t>" </w:t>
            </w:r>
          </w:p>
        </w:tc>
        <w:tc>
          <w:tcPr>
            <w:tcW w:w="1883" w:type="dxa"/>
            <w:tcBorders>
              <w:top w:val="single" w:sz="4" w:space="0" w:color="auto"/>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4"/>
                <w:szCs w:val="24"/>
                <w:lang w:val="uk-UA"/>
              </w:rPr>
            </w:pPr>
            <w:r>
              <w:rPr>
                <w:color w:val="000000"/>
                <w:sz w:val="24"/>
                <w:szCs w:val="24"/>
                <w:lang w:val="uk-UA"/>
              </w:rPr>
              <w:t>7,6</w:t>
            </w:r>
          </w:p>
        </w:tc>
        <w:tc>
          <w:tcPr>
            <w:tcW w:w="1664" w:type="dxa"/>
            <w:tcBorders>
              <w:top w:val="single" w:sz="4" w:space="0" w:color="auto"/>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4"/>
                <w:szCs w:val="24"/>
                <w:lang w:val="uk-UA"/>
              </w:rPr>
            </w:pPr>
            <w:r>
              <w:rPr>
                <w:color w:val="000000"/>
                <w:sz w:val="24"/>
                <w:szCs w:val="24"/>
                <w:lang w:val="uk-UA"/>
              </w:rPr>
              <w:t>182,0</w:t>
            </w:r>
          </w:p>
        </w:tc>
        <w:tc>
          <w:tcPr>
            <w:tcW w:w="1753" w:type="dxa"/>
            <w:tcBorders>
              <w:top w:val="single" w:sz="4" w:space="0" w:color="auto"/>
              <w:left w:val="none" w:sz="4" w:space="0" w:color="000000"/>
              <w:bottom w:val="single" w:sz="4" w:space="0" w:color="auto"/>
              <w:right w:val="single" w:sz="4" w:space="0" w:color="auto"/>
            </w:tcBorders>
            <w:vAlign w:val="center"/>
          </w:tcPr>
          <w:p w:rsidR="00081301" w:rsidRDefault="00F177F7">
            <w:pPr>
              <w:jc w:val="right"/>
              <w:rPr>
                <w:color w:val="000000"/>
                <w:sz w:val="24"/>
                <w:szCs w:val="24"/>
                <w:lang w:val="uk-UA"/>
              </w:rPr>
            </w:pPr>
            <w:r>
              <w:rPr>
                <w:color w:val="000000"/>
                <w:sz w:val="24"/>
                <w:szCs w:val="24"/>
                <w:lang w:val="uk-UA"/>
              </w:rPr>
              <w:t>174,4</w:t>
            </w:r>
          </w:p>
        </w:tc>
      </w:tr>
      <w:tr w:rsidR="00081301">
        <w:trPr>
          <w:trHeight w:val="397"/>
          <w:jc w:val="center"/>
        </w:trPr>
        <w:tc>
          <w:tcPr>
            <w:tcW w:w="4055" w:type="dxa"/>
            <w:tcBorders>
              <w:top w:val="single" w:sz="4" w:space="0" w:color="auto"/>
              <w:left w:val="single" w:sz="4" w:space="0" w:color="auto"/>
              <w:bottom w:val="single" w:sz="4" w:space="0" w:color="auto"/>
              <w:right w:val="single" w:sz="4" w:space="0" w:color="auto"/>
            </w:tcBorders>
            <w:shd w:val="clear" w:color="auto" w:fill="auto"/>
            <w:vAlign w:val="center"/>
          </w:tcPr>
          <w:p w:rsidR="00081301" w:rsidRDefault="00F177F7">
            <w:pPr>
              <w:rPr>
                <w:color w:val="000000"/>
                <w:sz w:val="24"/>
                <w:szCs w:val="24"/>
              </w:rPr>
            </w:pPr>
            <w:r>
              <w:rPr>
                <w:color w:val="000000"/>
                <w:sz w:val="24"/>
                <w:szCs w:val="24"/>
              </w:rPr>
              <w:t>АТ"Чернігівгаз"</w:t>
            </w:r>
          </w:p>
        </w:tc>
        <w:tc>
          <w:tcPr>
            <w:tcW w:w="1883" w:type="dxa"/>
            <w:tcBorders>
              <w:top w:val="single" w:sz="4" w:space="0" w:color="auto"/>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4"/>
                <w:szCs w:val="24"/>
              </w:rPr>
            </w:pPr>
            <w:r>
              <w:rPr>
                <w:color w:val="000000"/>
                <w:sz w:val="24"/>
                <w:szCs w:val="24"/>
              </w:rPr>
              <w:t>533,5</w:t>
            </w:r>
          </w:p>
        </w:tc>
        <w:tc>
          <w:tcPr>
            <w:tcW w:w="1664" w:type="dxa"/>
            <w:tcBorders>
              <w:top w:val="single" w:sz="4" w:space="0" w:color="auto"/>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4"/>
                <w:szCs w:val="24"/>
                <w:lang w:val="uk-UA"/>
              </w:rPr>
            </w:pPr>
            <w:r>
              <w:rPr>
                <w:color w:val="000000"/>
                <w:sz w:val="24"/>
                <w:szCs w:val="24"/>
                <w:lang w:val="uk-UA"/>
              </w:rPr>
              <w:t>147,1</w:t>
            </w:r>
          </w:p>
        </w:tc>
        <w:tc>
          <w:tcPr>
            <w:tcW w:w="1753" w:type="dxa"/>
            <w:tcBorders>
              <w:top w:val="single" w:sz="4" w:space="0" w:color="auto"/>
              <w:left w:val="none" w:sz="4" w:space="0" w:color="000000"/>
              <w:bottom w:val="single" w:sz="4" w:space="0" w:color="auto"/>
              <w:right w:val="single" w:sz="4" w:space="0" w:color="auto"/>
            </w:tcBorders>
            <w:vAlign w:val="center"/>
          </w:tcPr>
          <w:p w:rsidR="00081301" w:rsidRDefault="00F177F7">
            <w:pPr>
              <w:jc w:val="right"/>
              <w:rPr>
                <w:color w:val="000000"/>
                <w:sz w:val="24"/>
                <w:szCs w:val="24"/>
                <w:lang w:val="uk-UA"/>
              </w:rPr>
            </w:pPr>
            <w:r>
              <w:rPr>
                <w:color w:val="000000"/>
                <w:sz w:val="24"/>
                <w:szCs w:val="24"/>
                <w:lang w:val="uk-UA"/>
              </w:rPr>
              <w:t>--386,4</w:t>
            </w:r>
          </w:p>
        </w:tc>
      </w:tr>
    </w:tbl>
    <w:p w:rsidR="00081301" w:rsidRDefault="00081301">
      <w:pPr>
        <w:jc w:val="center"/>
        <w:rPr>
          <w:b/>
          <w:sz w:val="28"/>
          <w:szCs w:val="28"/>
          <w:lang w:val="uk-UA"/>
        </w:rPr>
      </w:pPr>
    </w:p>
    <w:p w:rsidR="00081301" w:rsidRDefault="00F177F7">
      <w:pPr>
        <w:jc w:val="center"/>
        <w:rPr>
          <w:b/>
          <w:sz w:val="28"/>
          <w:szCs w:val="28"/>
          <w:lang w:val="uk-UA"/>
        </w:rPr>
      </w:pPr>
      <w:r>
        <w:rPr>
          <w:b/>
          <w:sz w:val="28"/>
          <w:szCs w:val="28"/>
          <w:lang w:val="uk-UA"/>
        </w:rPr>
        <w:lastRenderedPageBreak/>
        <w:t>Найбільші платники орендної плати з юридичних осіб</w:t>
      </w:r>
    </w:p>
    <w:p w:rsidR="00081301" w:rsidRDefault="00F177F7">
      <w:pPr>
        <w:ind w:firstLine="851"/>
        <w:jc w:val="both"/>
        <w:rPr>
          <w:sz w:val="28"/>
          <w:szCs w:val="28"/>
          <w:lang w:val="uk-UA"/>
        </w:rPr>
      </w:pPr>
      <w:r>
        <w:rPr>
          <w:sz w:val="24"/>
          <w:szCs w:val="24"/>
          <w:lang w:val="uk-UA"/>
        </w:rPr>
        <w:t xml:space="preserve">                                                                                                                             тис.грн. </w:t>
      </w:r>
    </w:p>
    <w:tbl>
      <w:tblPr>
        <w:tblW w:w="8719" w:type="dxa"/>
        <w:jc w:val="center"/>
        <w:tblLayout w:type="fixed"/>
        <w:tblLook w:val="04A0" w:firstRow="1" w:lastRow="0" w:firstColumn="1" w:lastColumn="0" w:noHBand="0" w:noVBand="1"/>
      </w:tblPr>
      <w:tblGrid>
        <w:gridCol w:w="3146"/>
        <w:gridCol w:w="1957"/>
        <w:gridCol w:w="1843"/>
        <w:gridCol w:w="1773"/>
      </w:tblGrid>
      <w:tr w:rsidR="00081301">
        <w:trPr>
          <w:trHeight w:val="764"/>
          <w:jc w:val="center"/>
        </w:trPr>
        <w:tc>
          <w:tcPr>
            <w:tcW w:w="3146" w:type="dxa"/>
            <w:tcBorders>
              <w:top w:val="single" w:sz="4" w:space="0" w:color="auto"/>
              <w:left w:val="single" w:sz="4" w:space="0" w:color="auto"/>
              <w:bottom w:val="single" w:sz="4" w:space="0" w:color="auto"/>
              <w:right w:val="single" w:sz="4" w:space="0" w:color="auto"/>
            </w:tcBorders>
            <w:shd w:val="clear" w:color="auto" w:fill="auto"/>
            <w:vAlign w:val="center"/>
          </w:tcPr>
          <w:p w:rsidR="00081301" w:rsidRDefault="00F177F7">
            <w:pPr>
              <w:jc w:val="center"/>
              <w:rPr>
                <w:bCs/>
                <w:color w:val="000000"/>
                <w:sz w:val="24"/>
                <w:szCs w:val="24"/>
              </w:rPr>
            </w:pPr>
            <w:r>
              <w:rPr>
                <w:bCs/>
                <w:color w:val="000000"/>
                <w:sz w:val="24"/>
                <w:szCs w:val="24"/>
              </w:rPr>
              <w:t>Найменування</w:t>
            </w:r>
          </w:p>
        </w:tc>
        <w:tc>
          <w:tcPr>
            <w:tcW w:w="1957" w:type="dxa"/>
            <w:tcBorders>
              <w:top w:val="single" w:sz="4" w:space="0" w:color="auto"/>
              <w:left w:val="none" w:sz="4" w:space="0" w:color="000000"/>
              <w:bottom w:val="single" w:sz="4" w:space="0" w:color="auto"/>
              <w:right w:val="single" w:sz="4" w:space="0" w:color="auto"/>
            </w:tcBorders>
            <w:shd w:val="clear" w:color="auto" w:fill="auto"/>
            <w:vAlign w:val="center"/>
          </w:tcPr>
          <w:p w:rsidR="00081301" w:rsidRDefault="00F177F7">
            <w:pPr>
              <w:jc w:val="center"/>
              <w:rPr>
                <w:bCs/>
                <w:color w:val="000000"/>
                <w:sz w:val="24"/>
                <w:szCs w:val="24"/>
                <w:lang w:val="uk-UA"/>
              </w:rPr>
            </w:pPr>
            <w:r>
              <w:rPr>
                <w:bCs/>
                <w:color w:val="000000"/>
                <w:sz w:val="24"/>
                <w:szCs w:val="24"/>
              </w:rPr>
              <w:t>Надходження</w:t>
            </w:r>
            <w:r>
              <w:rPr>
                <w:bCs/>
                <w:color w:val="000000"/>
                <w:sz w:val="24"/>
                <w:szCs w:val="24"/>
                <w:lang w:val="uk-UA"/>
              </w:rPr>
              <w:t xml:space="preserve"> </w:t>
            </w:r>
            <w:r>
              <w:rPr>
                <w:bCs/>
                <w:color w:val="000000"/>
                <w:sz w:val="24"/>
                <w:szCs w:val="24"/>
              </w:rPr>
              <w:t>202</w:t>
            </w:r>
            <w:r>
              <w:rPr>
                <w:bCs/>
                <w:color w:val="000000"/>
                <w:sz w:val="24"/>
                <w:szCs w:val="24"/>
                <w:lang w:val="uk-UA"/>
              </w:rPr>
              <w:t>3</w:t>
            </w:r>
            <w:r>
              <w:rPr>
                <w:bCs/>
                <w:color w:val="000000"/>
                <w:sz w:val="24"/>
                <w:szCs w:val="24"/>
              </w:rPr>
              <w:t xml:space="preserve"> року</w:t>
            </w:r>
          </w:p>
        </w:tc>
        <w:tc>
          <w:tcPr>
            <w:tcW w:w="1843" w:type="dxa"/>
            <w:tcBorders>
              <w:top w:val="single" w:sz="4" w:space="0" w:color="auto"/>
              <w:left w:val="none" w:sz="4" w:space="0" w:color="000000"/>
              <w:bottom w:val="single" w:sz="4" w:space="0" w:color="auto"/>
              <w:right w:val="single" w:sz="4" w:space="0" w:color="auto"/>
            </w:tcBorders>
            <w:shd w:val="clear" w:color="auto" w:fill="auto"/>
            <w:vAlign w:val="center"/>
          </w:tcPr>
          <w:p w:rsidR="00081301" w:rsidRDefault="00F177F7">
            <w:pPr>
              <w:jc w:val="center"/>
              <w:rPr>
                <w:bCs/>
                <w:color w:val="000000"/>
                <w:sz w:val="24"/>
                <w:szCs w:val="24"/>
                <w:lang w:val="uk-UA"/>
              </w:rPr>
            </w:pPr>
            <w:r>
              <w:rPr>
                <w:bCs/>
                <w:color w:val="000000"/>
                <w:sz w:val="24"/>
                <w:szCs w:val="24"/>
              </w:rPr>
              <w:t>Надходження</w:t>
            </w:r>
            <w:r>
              <w:rPr>
                <w:bCs/>
                <w:color w:val="000000"/>
                <w:sz w:val="24"/>
                <w:szCs w:val="24"/>
                <w:lang w:val="uk-UA"/>
              </w:rPr>
              <w:t xml:space="preserve"> </w:t>
            </w:r>
            <w:r>
              <w:rPr>
                <w:bCs/>
                <w:color w:val="000000"/>
                <w:sz w:val="24"/>
                <w:szCs w:val="24"/>
              </w:rPr>
              <w:t>202</w:t>
            </w:r>
            <w:r>
              <w:rPr>
                <w:bCs/>
                <w:color w:val="000000"/>
                <w:sz w:val="24"/>
                <w:szCs w:val="24"/>
                <w:lang w:val="uk-UA"/>
              </w:rPr>
              <w:t>4</w:t>
            </w:r>
            <w:r>
              <w:rPr>
                <w:bCs/>
                <w:color w:val="000000"/>
                <w:sz w:val="24"/>
                <w:szCs w:val="24"/>
              </w:rPr>
              <w:t xml:space="preserve"> року</w:t>
            </w:r>
          </w:p>
        </w:tc>
        <w:tc>
          <w:tcPr>
            <w:tcW w:w="1773" w:type="dxa"/>
            <w:tcBorders>
              <w:top w:val="single" w:sz="4" w:space="0" w:color="auto"/>
              <w:left w:val="none" w:sz="4" w:space="0" w:color="000000"/>
              <w:bottom w:val="single" w:sz="4" w:space="0" w:color="auto"/>
              <w:right w:val="single" w:sz="4" w:space="0" w:color="auto"/>
            </w:tcBorders>
            <w:vAlign w:val="center"/>
          </w:tcPr>
          <w:p w:rsidR="00081301" w:rsidRDefault="00F177F7">
            <w:pPr>
              <w:jc w:val="center"/>
              <w:rPr>
                <w:bCs/>
                <w:color w:val="000000"/>
                <w:sz w:val="24"/>
                <w:szCs w:val="24"/>
                <w:lang w:val="uk-UA"/>
              </w:rPr>
            </w:pPr>
            <w:r>
              <w:rPr>
                <w:sz w:val="24"/>
                <w:szCs w:val="24"/>
              </w:rPr>
              <w:t>Відхилення,</w:t>
            </w:r>
            <w:r>
              <w:rPr>
                <w:sz w:val="24"/>
                <w:szCs w:val="24"/>
                <w:lang w:val="uk-UA"/>
              </w:rPr>
              <w:t xml:space="preserve"> </w:t>
            </w:r>
            <w:r>
              <w:rPr>
                <w:sz w:val="24"/>
                <w:szCs w:val="24"/>
              </w:rPr>
              <w:t xml:space="preserve"> +/-</w:t>
            </w:r>
          </w:p>
        </w:tc>
      </w:tr>
      <w:tr w:rsidR="00081301">
        <w:trPr>
          <w:trHeight w:val="300"/>
          <w:jc w:val="center"/>
        </w:trPr>
        <w:tc>
          <w:tcPr>
            <w:tcW w:w="3146" w:type="dxa"/>
            <w:tcBorders>
              <w:top w:val="single" w:sz="4" w:space="0" w:color="auto"/>
              <w:left w:val="single" w:sz="4" w:space="0" w:color="auto"/>
              <w:bottom w:val="single" w:sz="4" w:space="0" w:color="auto"/>
              <w:right w:val="single" w:sz="4" w:space="0" w:color="auto"/>
            </w:tcBorders>
            <w:shd w:val="clear" w:color="auto" w:fill="auto"/>
            <w:vAlign w:val="center"/>
          </w:tcPr>
          <w:p w:rsidR="00081301" w:rsidRDefault="00F177F7">
            <w:pPr>
              <w:rPr>
                <w:color w:val="000000"/>
                <w:sz w:val="24"/>
                <w:szCs w:val="24"/>
              </w:rPr>
            </w:pPr>
            <w:r>
              <w:rPr>
                <w:color w:val="000000"/>
                <w:sz w:val="24"/>
                <w:szCs w:val="24"/>
              </w:rPr>
              <w:t>ПП "Агропрогрес"</w:t>
            </w:r>
          </w:p>
        </w:tc>
        <w:tc>
          <w:tcPr>
            <w:tcW w:w="1957" w:type="dxa"/>
            <w:tcBorders>
              <w:top w:val="single" w:sz="4" w:space="0" w:color="auto"/>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4"/>
                <w:szCs w:val="24"/>
              </w:rPr>
            </w:pPr>
            <w:r>
              <w:rPr>
                <w:color w:val="000000"/>
                <w:sz w:val="24"/>
                <w:szCs w:val="24"/>
              </w:rPr>
              <w:t>3545</w:t>
            </w:r>
            <w:r>
              <w:rPr>
                <w:color w:val="000000"/>
                <w:sz w:val="24"/>
                <w:szCs w:val="24"/>
                <w:lang w:val="uk-UA"/>
              </w:rPr>
              <w:t>,</w:t>
            </w:r>
            <w:r>
              <w:rPr>
                <w:color w:val="000000"/>
                <w:sz w:val="24"/>
                <w:szCs w:val="24"/>
              </w:rPr>
              <w:t>2</w:t>
            </w:r>
          </w:p>
        </w:tc>
        <w:tc>
          <w:tcPr>
            <w:tcW w:w="1843" w:type="dxa"/>
            <w:tcBorders>
              <w:top w:val="single" w:sz="4" w:space="0" w:color="auto"/>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4"/>
                <w:szCs w:val="24"/>
                <w:lang w:val="uk-UA"/>
              </w:rPr>
            </w:pPr>
            <w:r>
              <w:rPr>
                <w:color w:val="000000"/>
                <w:sz w:val="24"/>
                <w:szCs w:val="24"/>
                <w:lang w:val="uk-UA"/>
              </w:rPr>
              <w:t>2438,3</w:t>
            </w:r>
          </w:p>
        </w:tc>
        <w:tc>
          <w:tcPr>
            <w:tcW w:w="1773" w:type="dxa"/>
            <w:tcBorders>
              <w:top w:val="single" w:sz="4" w:space="0" w:color="auto"/>
              <w:left w:val="none" w:sz="4" w:space="0" w:color="000000"/>
              <w:bottom w:val="single" w:sz="4" w:space="0" w:color="auto"/>
              <w:right w:val="single" w:sz="4" w:space="0" w:color="auto"/>
            </w:tcBorders>
            <w:vAlign w:val="bottom"/>
          </w:tcPr>
          <w:p w:rsidR="00081301" w:rsidRDefault="00F177F7">
            <w:pPr>
              <w:jc w:val="right"/>
              <w:rPr>
                <w:color w:val="000000"/>
                <w:sz w:val="24"/>
                <w:szCs w:val="24"/>
              </w:rPr>
            </w:pPr>
            <w:r>
              <w:rPr>
                <w:color w:val="000000"/>
                <w:sz w:val="24"/>
                <w:szCs w:val="24"/>
                <w:lang w:val="uk-UA"/>
              </w:rPr>
              <w:t>-1106,9</w:t>
            </w:r>
          </w:p>
        </w:tc>
      </w:tr>
      <w:tr w:rsidR="00081301">
        <w:trPr>
          <w:trHeight w:val="300"/>
          <w:jc w:val="center"/>
        </w:trPr>
        <w:tc>
          <w:tcPr>
            <w:tcW w:w="3146" w:type="dxa"/>
            <w:tcBorders>
              <w:top w:val="single" w:sz="4" w:space="0" w:color="auto"/>
              <w:left w:val="single" w:sz="4" w:space="0" w:color="auto"/>
              <w:bottom w:val="single" w:sz="4" w:space="0" w:color="auto"/>
              <w:right w:val="single" w:sz="4" w:space="0" w:color="auto"/>
            </w:tcBorders>
            <w:shd w:val="clear" w:color="auto" w:fill="auto"/>
            <w:vAlign w:val="center"/>
          </w:tcPr>
          <w:p w:rsidR="00081301" w:rsidRDefault="00F177F7">
            <w:pPr>
              <w:rPr>
                <w:color w:val="000000"/>
                <w:sz w:val="24"/>
                <w:szCs w:val="24"/>
              </w:rPr>
            </w:pPr>
            <w:r>
              <w:rPr>
                <w:color w:val="000000"/>
                <w:sz w:val="24"/>
                <w:szCs w:val="24"/>
              </w:rPr>
              <w:t>АТ "Носівське ХПП"</w:t>
            </w:r>
          </w:p>
        </w:tc>
        <w:tc>
          <w:tcPr>
            <w:tcW w:w="1957" w:type="dxa"/>
            <w:tcBorders>
              <w:top w:val="single" w:sz="4" w:space="0" w:color="auto"/>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4"/>
                <w:szCs w:val="24"/>
              </w:rPr>
            </w:pPr>
            <w:r>
              <w:rPr>
                <w:color w:val="000000"/>
                <w:sz w:val="24"/>
                <w:szCs w:val="24"/>
              </w:rPr>
              <w:t>1151</w:t>
            </w:r>
            <w:r>
              <w:rPr>
                <w:color w:val="000000"/>
                <w:sz w:val="24"/>
                <w:szCs w:val="24"/>
                <w:lang w:val="uk-UA"/>
              </w:rPr>
              <w:t>,</w:t>
            </w:r>
            <w:r>
              <w:rPr>
                <w:color w:val="000000"/>
                <w:sz w:val="24"/>
                <w:szCs w:val="24"/>
              </w:rPr>
              <w:t>0</w:t>
            </w:r>
          </w:p>
        </w:tc>
        <w:tc>
          <w:tcPr>
            <w:tcW w:w="1843" w:type="dxa"/>
            <w:tcBorders>
              <w:top w:val="single" w:sz="4" w:space="0" w:color="auto"/>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4"/>
                <w:szCs w:val="24"/>
                <w:lang w:val="uk-UA"/>
              </w:rPr>
            </w:pPr>
            <w:r>
              <w:rPr>
                <w:color w:val="000000"/>
                <w:sz w:val="24"/>
                <w:szCs w:val="24"/>
                <w:lang w:val="uk-UA"/>
              </w:rPr>
              <w:t>1985,1</w:t>
            </w:r>
          </w:p>
        </w:tc>
        <w:tc>
          <w:tcPr>
            <w:tcW w:w="1773" w:type="dxa"/>
            <w:tcBorders>
              <w:top w:val="single" w:sz="4" w:space="0" w:color="auto"/>
              <w:left w:val="none" w:sz="4" w:space="0" w:color="000000"/>
              <w:bottom w:val="single" w:sz="4" w:space="0" w:color="auto"/>
              <w:right w:val="single" w:sz="4" w:space="0" w:color="auto"/>
            </w:tcBorders>
            <w:vAlign w:val="bottom"/>
          </w:tcPr>
          <w:p w:rsidR="00081301" w:rsidRDefault="00F177F7">
            <w:pPr>
              <w:jc w:val="right"/>
              <w:rPr>
                <w:color w:val="000000"/>
                <w:sz w:val="24"/>
                <w:szCs w:val="24"/>
                <w:lang w:val="uk-UA"/>
              </w:rPr>
            </w:pPr>
            <w:r>
              <w:rPr>
                <w:color w:val="000000"/>
                <w:sz w:val="24"/>
                <w:szCs w:val="24"/>
                <w:lang w:val="uk-UA"/>
              </w:rPr>
              <w:t>831,1</w:t>
            </w:r>
          </w:p>
        </w:tc>
      </w:tr>
      <w:tr w:rsidR="00081301">
        <w:trPr>
          <w:trHeight w:val="300"/>
          <w:jc w:val="center"/>
        </w:trPr>
        <w:tc>
          <w:tcPr>
            <w:tcW w:w="3146" w:type="dxa"/>
            <w:tcBorders>
              <w:top w:val="single" w:sz="4" w:space="0" w:color="auto"/>
              <w:left w:val="single" w:sz="4" w:space="0" w:color="auto"/>
              <w:bottom w:val="single" w:sz="4" w:space="0" w:color="auto"/>
              <w:right w:val="single" w:sz="4" w:space="0" w:color="auto"/>
            </w:tcBorders>
            <w:shd w:val="clear" w:color="auto" w:fill="auto"/>
            <w:vAlign w:val="center"/>
          </w:tcPr>
          <w:p w:rsidR="00081301" w:rsidRDefault="00F177F7">
            <w:pPr>
              <w:rPr>
                <w:color w:val="000000"/>
                <w:sz w:val="24"/>
                <w:szCs w:val="24"/>
                <w:lang w:val="uk-UA"/>
              </w:rPr>
            </w:pPr>
            <w:r>
              <w:rPr>
                <w:color w:val="000000"/>
                <w:sz w:val="24"/>
                <w:szCs w:val="24"/>
                <w:lang w:val="uk-UA"/>
              </w:rPr>
              <w:t xml:space="preserve">ПрАТ </w:t>
            </w:r>
            <w:r>
              <w:rPr>
                <w:color w:val="000000"/>
                <w:sz w:val="24"/>
                <w:szCs w:val="24"/>
              </w:rPr>
              <w:t>"Н</w:t>
            </w:r>
            <w:r>
              <w:rPr>
                <w:color w:val="000000"/>
                <w:sz w:val="24"/>
                <w:szCs w:val="24"/>
                <w:lang w:val="uk-UA"/>
              </w:rPr>
              <w:t>осівкасервіс</w:t>
            </w:r>
            <w:r>
              <w:rPr>
                <w:color w:val="000000"/>
                <w:sz w:val="24"/>
                <w:szCs w:val="24"/>
              </w:rPr>
              <w:t>"</w:t>
            </w:r>
          </w:p>
        </w:tc>
        <w:tc>
          <w:tcPr>
            <w:tcW w:w="1957" w:type="dxa"/>
            <w:tcBorders>
              <w:top w:val="single" w:sz="4" w:space="0" w:color="auto"/>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4"/>
                <w:szCs w:val="24"/>
                <w:lang w:val="uk-UA"/>
              </w:rPr>
            </w:pPr>
            <w:r>
              <w:rPr>
                <w:color w:val="000000"/>
                <w:sz w:val="24"/>
                <w:szCs w:val="24"/>
                <w:lang w:val="uk-UA"/>
              </w:rPr>
              <w:t>459,4</w:t>
            </w:r>
          </w:p>
        </w:tc>
        <w:tc>
          <w:tcPr>
            <w:tcW w:w="1843" w:type="dxa"/>
            <w:tcBorders>
              <w:top w:val="single" w:sz="4" w:space="0" w:color="auto"/>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4"/>
                <w:szCs w:val="24"/>
                <w:lang w:val="uk-UA"/>
              </w:rPr>
            </w:pPr>
            <w:r>
              <w:rPr>
                <w:color w:val="000000"/>
                <w:sz w:val="24"/>
                <w:szCs w:val="24"/>
                <w:lang w:val="uk-UA"/>
              </w:rPr>
              <w:t>1572,3</w:t>
            </w:r>
          </w:p>
        </w:tc>
        <w:tc>
          <w:tcPr>
            <w:tcW w:w="1773" w:type="dxa"/>
            <w:tcBorders>
              <w:top w:val="single" w:sz="4" w:space="0" w:color="auto"/>
              <w:left w:val="none" w:sz="4" w:space="0" w:color="000000"/>
              <w:bottom w:val="single" w:sz="4" w:space="0" w:color="auto"/>
              <w:right w:val="single" w:sz="4" w:space="0" w:color="auto"/>
            </w:tcBorders>
            <w:vAlign w:val="bottom"/>
          </w:tcPr>
          <w:p w:rsidR="00081301" w:rsidRDefault="00F177F7">
            <w:pPr>
              <w:jc w:val="right"/>
              <w:rPr>
                <w:color w:val="000000"/>
                <w:sz w:val="24"/>
                <w:szCs w:val="24"/>
                <w:lang w:val="uk-UA"/>
              </w:rPr>
            </w:pPr>
            <w:r>
              <w:rPr>
                <w:color w:val="000000"/>
                <w:sz w:val="24"/>
                <w:szCs w:val="24"/>
                <w:lang w:val="uk-UA"/>
              </w:rPr>
              <w:t>1112,9</w:t>
            </w:r>
          </w:p>
        </w:tc>
      </w:tr>
      <w:tr w:rsidR="00081301">
        <w:trPr>
          <w:trHeight w:val="300"/>
          <w:jc w:val="center"/>
        </w:trPr>
        <w:tc>
          <w:tcPr>
            <w:tcW w:w="3146" w:type="dxa"/>
            <w:tcBorders>
              <w:top w:val="single" w:sz="4" w:space="0" w:color="auto"/>
              <w:left w:val="single" w:sz="4" w:space="0" w:color="auto"/>
              <w:bottom w:val="single" w:sz="4" w:space="0" w:color="auto"/>
              <w:right w:val="single" w:sz="4" w:space="0" w:color="auto"/>
            </w:tcBorders>
            <w:shd w:val="clear" w:color="auto" w:fill="auto"/>
            <w:vAlign w:val="center"/>
          </w:tcPr>
          <w:p w:rsidR="00081301" w:rsidRDefault="00F177F7">
            <w:pPr>
              <w:rPr>
                <w:color w:val="000000"/>
                <w:sz w:val="24"/>
                <w:szCs w:val="24"/>
              </w:rPr>
            </w:pPr>
            <w:r>
              <w:rPr>
                <w:color w:val="000000"/>
                <w:sz w:val="24"/>
                <w:szCs w:val="24"/>
              </w:rPr>
              <w:t>ТОВ "А</w:t>
            </w:r>
            <w:r>
              <w:rPr>
                <w:color w:val="000000"/>
                <w:sz w:val="24"/>
                <w:szCs w:val="24"/>
                <w:lang w:val="uk-UA"/>
              </w:rPr>
              <w:t>грікор</w:t>
            </w:r>
            <w:r>
              <w:rPr>
                <w:color w:val="000000"/>
                <w:sz w:val="24"/>
                <w:szCs w:val="24"/>
              </w:rPr>
              <w:t xml:space="preserve"> </w:t>
            </w:r>
            <w:r>
              <w:rPr>
                <w:color w:val="000000"/>
                <w:sz w:val="24"/>
                <w:szCs w:val="24"/>
                <w:lang w:val="uk-UA"/>
              </w:rPr>
              <w:t>Холдинг</w:t>
            </w:r>
            <w:r>
              <w:rPr>
                <w:color w:val="000000"/>
                <w:sz w:val="24"/>
                <w:szCs w:val="24"/>
              </w:rPr>
              <w:t>"</w:t>
            </w:r>
          </w:p>
        </w:tc>
        <w:tc>
          <w:tcPr>
            <w:tcW w:w="1957" w:type="dxa"/>
            <w:tcBorders>
              <w:top w:val="single" w:sz="4" w:space="0" w:color="auto"/>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4"/>
                <w:szCs w:val="24"/>
              </w:rPr>
            </w:pPr>
            <w:r>
              <w:rPr>
                <w:color w:val="000000"/>
                <w:sz w:val="24"/>
                <w:szCs w:val="24"/>
              </w:rPr>
              <w:t>777</w:t>
            </w:r>
            <w:r>
              <w:rPr>
                <w:color w:val="000000"/>
                <w:sz w:val="24"/>
                <w:szCs w:val="24"/>
                <w:lang w:val="uk-UA"/>
              </w:rPr>
              <w:t>,</w:t>
            </w:r>
            <w:r>
              <w:rPr>
                <w:color w:val="000000"/>
                <w:sz w:val="24"/>
                <w:szCs w:val="24"/>
              </w:rPr>
              <w:t>5</w:t>
            </w:r>
          </w:p>
        </w:tc>
        <w:tc>
          <w:tcPr>
            <w:tcW w:w="1843" w:type="dxa"/>
            <w:tcBorders>
              <w:top w:val="single" w:sz="4" w:space="0" w:color="auto"/>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4"/>
                <w:szCs w:val="24"/>
                <w:lang w:val="uk-UA"/>
              </w:rPr>
            </w:pPr>
            <w:r>
              <w:rPr>
                <w:color w:val="000000"/>
                <w:sz w:val="24"/>
                <w:szCs w:val="24"/>
                <w:lang w:val="uk-UA"/>
              </w:rPr>
              <w:t>1421,2</w:t>
            </w:r>
          </w:p>
        </w:tc>
        <w:tc>
          <w:tcPr>
            <w:tcW w:w="1773" w:type="dxa"/>
            <w:tcBorders>
              <w:top w:val="single" w:sz="4" w:space="0" w:color="auto"/>
              <w:left w:val="none" w:sz="4" w:space="0" w:color="000000"/>
              <w:bottom w:val="single" w:sz="4" w:space="0" w:color="auto"/>
              <w:right w:val="single" w:sz="4" w:space="0" w:color="auto"/>
            </w:tcBorders>
            <w:vAlign w:val="bottom"/>
          </w:tcPr>
          <w:p w:rsidR="00081301" w:rsidRDefault="00F177F7">
            <w:pPr>
              <w:jc w:val="right"/>
              <w:rPr>
                <w:color w:val="000000"/>
                <w:sz w:val="24"/>
                <w:szCs w:val="24"/>
                <w:lang w:val="uk-UA"/>
              </w:rPr>
            </w:pPr>
            <w:r>
              <w:rPr>
                <w:color w:val="000000"/>
                <w:sz w:val="24"/>
                <w:szCs w:val="24"/>
                <w:lang w:val="uk-UA"/>
              </w:rPr>
              <w:t>643,7</w:t>
            </w:r>
          </w:p>
        </w:tc>
      </w:tr>
      <w:tr w:rsidR="00081301">
        <w:trPr>
          <w:trHeight w:val="300"/>
          <w:jc w:val="center"/>
        </w:trPr>
        <w:tc>
          <w:tcPr>
            <w:tcW w:w="3146" w:type="dxa"/>
            <w:tcBorders>
              <w:top w:val="single" w:sz="4" w:space="0" w:color="auto"/>
              <w:left w:val="single" w:sz="4" w:space="0" w:color="auto"/>
              <w:bottom w:val="single" w:sz="4" w:space="0" w:color="auto"/>
              <w:right w:val="single" w:sz="4" w:space="0" w:color="auto"/>
            </w:tcBorders>
            <w:shd w:val="clear" w:color="auto" w:fill="auto"/>
            <w:vAlign w:val="center"/>
          </w:tcPr>
          <w:p w:rsidR="00081301" w:rsidRDefault="00F177F7">
            <w:pPr>
              <w:rPr>
                <w:color w:val="000000"/>
                <w:sz w:val="24"/>
                <w:szCs w:val="24"/>
              </w:rPr>
            </w:pPr>
            <w:r>
              <w:rPr>
                <w:color w:val="000000"/>
                <w:sz w:val="24"/>
                <w:szCs w:val="24"/>
              </w:rPr>
              <w:t>ТОВ Агропі</w:t>
            </w:r>
            <w:r>
              <w:rPr>
                <w:color w:val="000000"/>
                <w:sz w:val="24"/>
                <w:szCs w:val="24"/>
                <w:lang w:val="uk-UA"/>
              </w:rPr>
              <w:t>дприємство</w:t>
            </w:r>
            <w:r>
              <w:rPr>
                <w:color w:val="000000"/>
                <w:sz w:val="24"/>
                <w:szCs w:val="24"/>
              </w:rPr>
              <w:t xml:space="preserve"> "Маяк"</w:t>
            </w:r>
          </w:p>
        </w:tc>
        <w:tc>
          <w:tcPr>
            <w:tcW w:w="1957" w:type="dxa"/>
            <w:tcBorders>
              <w:top w:val="single" w:sz="4" w:space="0" w:color="auto"/>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4"/>
                <w:szCs w:val="24"/>
              </w:rPr>
            </w:pPr>
            <w:r>
              <w:rPr>
                <w:color w:val="000000"/>
                <w:sz w:val="24"/>
                <w:szCs w:val="24"/>
              </w:rPr>
              <w:t>767</w:t>
            </w:r>
            <w:r>
              <w:rPr>
                <w:color w:val="000000"/>
                <w:sz w:val="24"/>
                <w:szCs w:val="24"/>
                <w:lang w:val="uk-UA"/>
              </w:rPr>
              <w:t>,</w:t>
            </w:r>
            <w:r>
              <w:rPr>
                <w:color w:val="000000"/>
                <w:sz w:val="24"/>
                <w:szCs w:val="24"/>
              </w:rPr>
              <w:t>1</w:t>
            </w:r>
          </w:p>
        </w:tc>
        <w:tc>
          <w:tcPr>
            <w:tcW w:w="1843" w:type="dxa"/>
            <w:tcBorders>
              <w:top w:val="single" w:sz="4" w:space="0" w:color="auto"/>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4"/>
                <w:szCs w:val="24"/>
                <w:lang w:val="uk-UA"/>
              </w:rPr>
            </w:pPr>
            <w:r>
              <w:rPr>
                <w:color w:val="000000"/>
                <w:sz w:val="24"/>
                <w:szCs w:val="24"/>
                <w:lang w:val="uk-UA"/>
              </w:rPr>
              <w:t>786,2</w:t>
            </w:r>
          </w:p>
        </w:tc>
        <w:tc>
          <w:tcPr>
            <w:tcW w:w="1773" w:type="dxa"/>
            <w:tcBorders>
              <w:top w:val="single" w:sz="4" w:space="0" w:color="auto"/>
              <w:left w:val="none" w:sz="4" w:space="0" w:color="000000"/>
              <w:bottom w:val="single" w:sz="4" w:space="0" w:color="auto"/>
              <w:right w:val="single" w:sz="4" w:space="0" w:color="auto"/>
            </w:tcBorders>
            <w:vAlign w:val="bottom"/>
          </w:tcPr>
          <w:p w:rsidR="00081301" w:rsidRDefault="00F177F7">
            <w:pPr>
              <w:jc w:val="right"/>
              <w:rPr>
                <w:color w:val="000000"/>
                <w:sz w:val="24"/>
                <w:szCs w:val="24"/>
                <w:lang w:val="uk-UA"/>
              </w:rPr>
            </w:pPr>
            <w:r>
              <w:rPr>
                <w:color w:val="000000"/>
                <w:sz w:val="24"/>
                <w:szCs w:val="24"/>
                <w:lang w:val="uk-UA"/>
              </w:rPr>
              <w:t>19,1</w:t>
            </w:r>
          </w:p>
        </w:tc>
      </w:tr>
      <w:tr w:rsidR="00081301">
        <w:trPr>
          <w:trHeight w:val="300"/>
          <w:jc w:val="center"/>
        </w:trPr>
        <w:tc>
          <w:tcPr>
            <w:tcW w:w="3146" w:type="dxa"/>
            <w:tcBorders>
              <w:top w:val="single" w:sz="4" w:space="0" w:color="auto"/>
              <w:left w:val="single" w:sz="4" w:space="0" w:color="auto"/>
              <w:bottom w:val="single" w:sz="4" w:space="0" w:color="auto"/>
              <w:right w:val="single" w:sz="4" w:space="0" w:color="auto"/>
            </w:tcBorders>
            <w:shd w:val="clear" w:color="auto" w:fill="auto"/>
            <w:vAlign w:val="center"/>
          </w:tcPr>
          <w:p w:rsidR="00081301" w:rsidRDefault="00F177F7">
            <w:pPr>
              <w:rPr>
                <w:color w:val="000000"/>
                <w:sz w:val="24"/>
                <w:szCs w:val="24"/>
              </w:rPr>
            </w:pPr>
            <w:r>
              <w:rPr>
                <w:color w:val="000000"/>
                <w:sz w:val="24"/>
                <w:szCs w:val="24"/>
              </w:rPr>
              <w:t>ТОВ "Н</w:t>
            </w:r>
            <w:r>
              <w:rPr>
                <w:color w:val="000000"/>
                <w:sz w:val="24"/>
                <w:szCs w:val="24"/>
                <w:lang w:val="uk-UA"/>
              </w:rPr>
              <w:t>осівка</w:t>
            </w:r>
            <w:r>
              <w:rPr>
                <w:color w:val="000000"/>
                <w:sz w:val="24"/>
                <w:szCs w:val="24"/>
              </w:rPr>
              <w:t xml:space="preserve"> А</w:t>
            </w:r>
            <w:r>
              <w:rPr>
                <w:color w:val="000000"/>
                <w:sz w:val="24"/>
                <w:szCs w:val="24"/>
                <w:lang w:val="uk-UA"/>
              </w:rPr>
              <w:t>гро</w:t>
            </w:r>
            <w:r>
              <w:rPr>
                <w:color w:val="000000"/>
                <w:sz w:val="24"/>
                <w:szCs w:val="24"/>
              </w:rPr>
              <w:t>"</w:t>
            </w:r>
          </w:p>
        </w:tc>
        <w:tc>
          <w:tcPr>
            <w:tcW w:w="1957" w:type="dxa"/>
            <w:tcBorders>
              <w:top w:val="single" w:sz="4" w:space="0" w:color="auto"/>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4"/>
                <w:szCs w:val="24"/>
              </w:rPr>
            </w:pPr>
            <w:r>
              <w:rPr>
                <w:color w:val="000000"/>
                <w:sz w:val="24"/>
                <w:szCs w:val="24"/>
              </w:rPr>
              <w:t>482,</w:t>
            </w:r>
            <w:r>
              <w:rPr>
                <w:color w:val="000000"/>
                <w:sz w:val="24"/>
                <w:szCs w:val="24"/>
                <w:lang w:val="uk-UA"/>
              </w:rPr>
              <w:t>0</w:t>
            </w:r>
          </w:p>
        </w:tc>
        <w:tc>
          <w:tcPr>
            <w:tcW w:w="1843" w:type="dxa"/>
            <w:tcBorders>
              <w:top w:val="single" w:sz="4" w:space="0" w:color="auto"/>
              <w:left w:val="none" w:sz="4" w:space="0" w:color="000000"/>
              <w:bottom w:val="single" w:sz="4" w:space="0" w:color="auto"/>
              <w:right w:val="single" w:sz="4" w:space="0" w:color="auto"/>
            </w:tcBorders>
            <w:shd w:val="clear" w:color="auto" w:fill="auto"/>
            <w:noWrap/>
            <w:vAlign w:val="center"/>
          </w:tcPr>
          <w:p w:rsidR="00081301" w:rsidRDefault="00F177F7">
            <w:pPr>
              <w:jc w:val="right"/>
              <w:rPr>
                <w:color w:val="000000"/>
                <w:sz w:val="24"/>
                <w:szCs w:val="24"/>
                <w:lang w:val="uk-UA"/>
              </w:rPr>
            </w:pPr>
            <w:r>
              <w:rPr>
                <w:color w:val="000000"/>
                <w:sz w:val="24"/>
                <w:szCs w:val="24"/>
                <w:lang w:val="uk-UA"/>
              </w:rPr>
              <w:t>361,8</w:t>
            </w:r>
          </w:p>
        </w:tc>
        <w:tc>
          <w:tcPr>
            <w:tcW w:w="1773" w:type="dxa"/>
            <w:tcBorders>
              <w:top w:val="single" w:sz="4" w:space="0" w:color="auto"/>
              <w:left w:val="none" w:sz="4" w:space="0" w:color="000000"/>
              <w:bottom w:val="single" w:sz="4" w:space="0" w:color="auto"/>
              <w:right w:val="single" w:sz="4" w:space="0" w:color="auto"/>
            </w:tcBorders>
            <w:vAlign w:val="bottom"/>
          </w:tcPr>
          <w:p w:rsidR="00081301" w:rsidRDefault="00F177F7">
            <w:pPr>
              <w:jc w:val="right"/>
              <w:rPr>
                <w:color w:val="000000"/>
                <w:sz w:val="24"/>
                <w:szCs w:val="24"/>
                <w:lang w:val="uk-UA"/>
              </w:rPr>
            </w:pPr>
            <w:r>
              <w:rPr>
                <w:color w:val="000000"/>
                <w:sz w:val="24"/>
                <w:szCs w:val="24"/>
                <w:lang w:val="uk-UA"/>
              </w:rPr>
              <w:t>-120,2</w:t>
            </w:r>
          </w:p>
        </w:tc>
      </w:tr>
    </w:tbl>
    <w:p w:rsidR="00081301" w:rsidRDefault="00081301">
      <w:pPr>
        <w:pStyle w:val="afb"/>
        <w:spacing w:before="0" w:beforeAutospacing="0" w:after="0" w:afterAutospacing="0"/>
        <w:ind w:firstLine="851"/>
        <w:jc w:val="both"/>
        <w:rPr>
          <w:sz w:val="28"/>
          <w:szCs w:val="28"/>
          <w:lang w:val="uk-UA"/>
        </w:rPr>
      </w:pPr>
    </w:p>
    <w:p w:rsidR="00081301" w:rsidRDefault="00F177F7">
      <w:pPr>
        <w:pStyle w:val="afb"/>
        <w:shd w:val="clear" w:color="auto" w:fill="FFFFFF"/>
        <w:spacing w:before="0" w:beforeAutospacing="0" w:after="0" w:afterAutospacing="0"/>
        <w:ind w:firstLine="851"/>
        <w:jc w:val="both"/>
        <w:rPr>
          <w:color w:val="000000"/>
          <w:sz w:val="28"/>
          <w:szCs w:val="28"/>
          <w:lang w:val="uk-UA"/>
        </w:rPr>
      </w:pPr>
      <w:r>
        <w:rPr>
          <w:b/>
          <w:color w:val="000000"/>
          <w:sz w:val="28"/>
          <w:szCs w:val="28"/>
          <w:lang w:val="uk-UA"/>
        </w:rPr>
        <w:t>Податку на нерухоме майно</w:t>
      </w:r>
      <w:r>
        <w:rPr>
          <w:color w:val="000000"/>
          <w:sz w:val="28"/>
          <w:szCs w:val="28"/>
          <w:lang w:val="uk-UA"/>
        </w:rPr>
        <w:t xml:space="preserve">, відмінне від земельної ділянки отримано в обсязі 4140,3 тис.грн., або 114,2%. Порівняно із відповідним періодом 2023 року надходження збільшилися на 1344,0 тис. грн. Однак, за об'єкти житлової нерухомості, що перебувають у власності фізичних осіб запланований прогнозний показник на 2024 рік в обсязі 250,0 тис.грн. виконано на 87,4%        (-40,2 тис.грн.). Станом на 01.01.2025 року сума податкового боргу по податку на нерухоме майно, відмінне від земельної ділянки, сплачений фізичними особами, які є власниками об’єктів житлової нерухомості становить-238,0 тис.грн., до відповідного періоду минулого року борг зріс на 179,9 тис.грн.        ( борг станом на 01.01.2024р.- 58,0 тис.грн.) </w:t>
      </w:r>
    </w:p>
    <w:p w:rsidR="00081301" w:rsidRDefault="00081301">
      <w:pPr>
        <w:ind w:firstLine="851"/>
        <w:jc w:val="both"/>
        <w:rPr>
          <w:b/>
          <w:sz w:val="28"/>
          <w:szCs w:val="28"/>
          <w:lang w:val="uk-UA"/>
        </w:rPr>
      </w:pPr>
    </w:p>
    <w:p w:rsidR="00081301" w:rsidRDefault="00F177F7">
      <w:pPr>
        <w:ind w:firstLine="851"/>
        <w:jc w:val="both"/>
        <w:rPr>
          <w:b/>
          <w:sz w:val="28"/>
          <w:szCs w:val="28"/>
          <w:lang w:val="uk-UA"/>
        </w:rPr>
      </w:pPr>
      <w:r>
        <w:rPr>
          <w:b/>
          <w:sz w:val="28"/>
          <w:szCs w:val="28"/>
          <w:lang w:val="uk-UA"/>
        </w:rPr>
        <w:t xml:space="preserve">Акцизний податок </w:t>
      </w:r>
    </w:p>
    <w:p w:rsidR="00081301" w:rsidRDefault="00F177F7">
      <w:pPr>
        <w:ind w:firstLine="851"/>
        <w:jc w:val="both"/>
        <w:rPr>
          <w:sz w:val="28"/>
          <w:szCs w:val="28"/>
          <w:lang w:val="uk-UA"/>
        </w:rPr>
      </w:pPr>
      <w:r>
        <w:rPr>
          <w:sz w:val="28"/>
          <w:szCs w:val="28"/>
          <w:lang w:val="uk-UA"/>
        </w:rPr>
        <w:t>Надходження акцизного податку за звітний період становлять 7365,8 тис. грн., або 103,1% (+220,4 тис.грн.) до планових показників, та на 2806,1 тис.грн. більше від аналогічних надходжень 2023 року, в тому числі:</w:t>
      </w:r>
    </w:p>
    <w:p w:rsidR="00081301" w:rsidRDefault="00F177F7">
      <w:pPr>
        <w:pStyle w:val="afa"/>
        <w:numPr>
          <w:ilvl w:val="0"/>
          <w:numId w:val="25"/>
        </w:numPr>
        <w:ind w:left="0" w:firstLine="851"/>
        <w:jc w:val="both"/>
        <w:rPr>
          <w:sz w:val="28"/>
          <w:szCs w:val="28"/>
          <w:shd w:val="clear" w:color="auto" w:fill="FFFFFF"/>
        </w:rPr>
      </w:pPr>
      <w:r>
        <w:rPr>
          <w:sz w:val="28"/>
          <w:szCs w:val="28"/>
        </w:rPr>
        <w:t xml:space="preserve">акцизний податок </w:t>
      </w:r>
      <w:r>
        <w:rPr>
          <w:sz w:val="28"/>
          <w:szCs w:val="28"/>
          <w:shd w:val="clear" w:color="auto" w:fill="FFFFFF"/>
        </w:rPr>
        <w:t>з виробленого в Україні пального –633,1 тис. грн,</w:t>
      </w:r>
      <w:r>
        <w:rPr>
          <w:sz w:val="28"/>
          <w:szCs w:val="28"/>
        </w:rPr>
        <w:t xml:space="preserve"> що на 226,9 тис.грн. менше від плану звітного періоду та на 49,3 тис.грн. більше фактичних надходжень 2023року</w:t>
      </w:r>
      <w:r>
        <w:rPr>
          <w:sz w:val="28"/>
          <w:szCs w:val="28"/>
          <w:lang w:val="ru-RU"/>
        </w:rPr>
        <w:t>;</w:t>
      </w:r>
    </w:p>
    <w:p w:rsidR="00081301" w:rsidRDefault="00F177F7">
      <w:pPr>
        <w:pStyle w:val="afa"/>
        <w:numPr>
          <w:ilvl w:val="0"/>
          <w:numId w:val="25"/>
        </w:numPr>
        <w:spacing w:before="60"/>
        <w:ind w:left="0" w:firstLine="851"/>
        <w:jc w:val="both"/>
        <w:rPr>
          <w:sz w:val="28"/>
          <w:szCs w:val="28"/>
          <w:shd w:val="clear" w:color="auto" w:fill="FFFFFF"/>
        </w:rPr>
      </w:pPr>
      <w:r>
        <w:rPr>
          <w:sz w:val="28"/>
          <w:szCs w:val="28"/>
        </w:rPr>
        <w:t xml:space="preserve">акцизного податку </w:t>
      </w:r>
      <w:r>
        <w:rPr>
          <w:sz w:val="28"/>
          <w:szCs w:val="28"/>
          <w:shd w:val="clear" w:color="auto" w:fill="FFFFFF"/>
        </w:rPr>
        <w:t>з ввезеного на митну територію України пального - 3888,2 тис.грн.,</w:t>
      </w:r>
      <w:r>
        <w:rPr>
          <w:sz w:val="28"/>
          <w:szCs w:val="28"/>
        </w:rPr>
        <w:t xml:space="preserve"> що на 288,2 тис.грн. більше від плану звітного періоду та на 1730,1 тис.грн більше фактичних надходжень 2023 року</w:t>
      </w:r>
      <w:r>
        <w:rPr>
          <w:sz w:val="28"/>
          <w:szCs w:val="28"/>
          <w:lang w:val="ru-RU"/>
        </w:rPr>
        <w:t>;</w:t>
      </w:r>
    </w:p>
    <w:p w:rsidR="00081301" w:rsidRDefault="00F177F7">
      <w:pPr>
        <w:pStyle w:val="afa"/>
        <w:numPr>
          <w:ilvl w:val="0"/>
          <w:numId w:val="25"/>
        </w:numPr>
        <w:spacing w:before="60"/>
        <w:ind w:left="0" w:firstLine="851"/>
        <w:jc w:val="both"/>
        <w:rPr>
          <w:sz w:val="28"/>
          <w:szCs w:val="28"/>
          <w:shd w:val="clear" w:color="auto" w:fill="FFFFFF"/>
        </w:rPr>
      </w:pPr>
      <w:r>
        <w:rPr>
          <w:sz w:val="28"/>
          <w:szCs w:val="28"/>
        </w:rPr>
        <w:t>з реалізації суб’єктами господарювання роздрібної торгівлі підакцизних товарів – 2844,5 тис. грн., що на 105,9 тис.грн. більше до плану звітного періоду та на 1026,6 тис.грн., більше фактичних надходжень 2023 року.</w:t>
      </w:r>
    </w:p>
    <w:p w:rsidR="00081301" w:rsidRDefault="00F177F7">
      <w:pPr>
        <w:spacing w:before="60"/>
        <w:ind w:firstLine="851"/>
        <w:jc w:val="both"/>
        <w:rPr>
          <w:sz w:val="28"/>
          <w:szCs w:val="28"/>
          <w:lang w:val="uk-UA"/>
        </w:rPr>
      </w:pPr>
      <w:r>
        <w:rPr>
          <w:sz w:val="28"/>
          <w:szCs w:val="28"/>
        </w:rPr>
        <w:t>Відповідно до пункту 17 підрозділу 5 розділу ХХ «Перехідні положення» Податкового кодексу України з 01 січня 2024 року змінено розміри ставки акцизного податку та порядок нарахування податкового зобов’язання. На 20 % збільшено ставки акцизного податку та мінімального акцизного податкового зобов’язання зі сплати акцизного податку з тютюнових виробів. Це пов’язано із доведенням його розміру до відповідності вимогам Європейського Союзу (згідно з директивою № 2011/64/EU) щодо досягнення розміру в 90 євро за кожні 1000 штук сигарет</w:t>
      </w:r>
      <w:r>
        <w:rPr>
          <w:sz w:val="28"/>
          <w:szCs w:val="28"/>
          <w:lang w:val="uk-UA"/>
        </w:rPr>
        <w:t xml:space="preserve">. </w:t>
      </w:r>
    </w:p>
    <w:p w:rsidR="00081301" w:rsidRDefault="00F177F7">
      <w:pPr>
        <w:ind w:firstLine="851"/>
        <w:jc w:val="both"/>
        <w:rPr>
          <w:sz w:val="28"/>
          <w:szCs w:val="28"/>
          <w:lang w:val="uk-UA"/>
        </w:rPr>
      </w:pPr>
      <w:r>
        <w:rPr>
          <w:sz w:val="28"/>
          <w:szCs w:val="28"/>
          <w:lang w:val="uk-UA"/>
        </w:rPr>
        <w:t xml:space="preserve">Фактор який вплинув на зниження відрахувань частки акцизного податку з реалізації пального – це закриття двох об’єктів оподаткування: Регіональне </w:t>
      </w:r>
      <w:r>
        <w:rPr>
          <w:sz w:val="28"/>
          <w:szCs w:val="28"/>
          <w:lang w:val="uk-UA"/>
        </w:rPr>
        <w:lastRenderedPageBreak/>
        <w:t>виробниче управління «Київавтогаз» (газова заправка, яка була розташована за адресою Іржавецький шлях) та ФОП Бондаренко С.О.</w:t>
      </w:r>
    </w:p>
    <w:p w:rsidR="00081301" w:rsidRDefault="00F177F7">
      <w:pPr>
        <w:ind w:firstLine="851"/>
        <w:jc w:val="both"/>
        <w:rPr>
          <w:sz w:val="28"/>
          <w:szCs w:val="28"/>
          <w:lang w:val="uk-UA"/>
        </w:rPr>
      </w:pPr>
      <w:r>
        <w:rPr>
          <w:sz w:val="28"/>
          <w:szCs w:val="28"/>
          <w:lang w:val="uk-UA"/>
        </w:rPr>
        <w:t>З податку на прибуток підприємств та фінансових установ комунальної власності  надійшло-128,6 тис.грн. (</w:t>
      </w:r>
      <w:r>
        <w:rPr>
          <w:color w:val="000000"/>
          <w:sz w:val="28"/>
          <w:szCs w:val="28"/>
          <w:lang w:val="uk-UA"/>
        </w:rPr>
        <w:t>КП "Носівка-Комунальник" -112,9 тис.грн.,</w:t>
      </w:r>
      <w:r>
        <w:rPr>
          <w:lang w:val="uk-UA"/>
        </w:rPr>
        <w:t xml:space="preserve"> </w:t>
      </w:r>
      <w:r>
        <w:rPr>
          <w:color w:val="000000"/>
          <w:sz w:val="28"/>
          <w:szCs w:val="28"/>
          <w:lang w:val="uk-UA"/>
        </w:rPr>
        <w:t>КП "Носівське бюро технічної інвентаризації" -14,0 тис.грн.,</w:t>
      </w:r>
      <w:r>
        <w:rPr>
          <w:sz w:val="28"/>
          <w:szCs w:val="28"/>
          <w:lang w:val="uk-UA"/>
        </w:rPr>
        <w:t xml:space="preserve"> КП </w:t>
      </w:r>
      <w:r>
        <w:rPr>
          <w:color w:val="000000"/>
          <w:sz w:val="28"/>
          <w:szCs w:val="28"/>
          <w:lang w:val="uk-UA"/>
        </w:rPr>
        <w:t>"</w:t>
      </w:r>
      <w:r>
        <w:rPr>
          <w:sz w:val="28"/>
          <w:szCs w:val="28"/>
          <w:lang w:val="uk-UA"/>
        </w:rPr>
        <w:t>Теплові мережі</w:t>
      </w:r>
      <w:r>
        <w:rPr>
          <w:color w:val="000000"/>
          <w:sz w:val="28"/>
          <w:szCs w:val="28"/>
          <w:lang w:val="uk-UA"/>
        </w:rPr>
        <w:t xml:space="preserve">" - </w:t>
      </w:r>
      <w:r>
        <w:rPr>
          <w:sz w:val="28"/>
          <w:szCs w:val="28"/>
          <w:lang w:val="uk-UA"/>
        </w:rPr>
        <w:t>1,7 тис.грн.).</w:t>
      </w:r>
    </w:p>
    <w:p w:rsidR="00081301" w:rsidRDefault="00F177F7">
      <w:pPr>
        <w:ind w:firstLine="851"/>
        <w:jc w:val="both"/>
        <w:rPr>
          <w:sz w:val="28"/>
          <w:szCs w:val="28"/>
          <w:lang w:val="uk-UA"/>
        </w:rPr>
      </w:pPr>
      <w:r>
        <w:rPr>
          <w:sz w:val="28"/>
          <w:szCs w:val="28"/>
          <w:lang w:val="uk-UA"/>
        </w:rPr>
        <w:t xml:space="preserve">Надходження рентної плати та плати за використання інших природних ресурсів склали 663,7 тис. грн, що становить 151,8% до плану 2024 року та більше на 260,7 тис. грн від планових показників 2023 року. </w:t>
      </w:r>
    </w:p>
    <w:p w:rsidR="00081301" w:rsidRDefault="00F177F7">
      <w:pPr>
        <w:ind w:firstLine="851"/>
        <w:jc w:val="both"/>
        <w:rPr>
          <w:color w:val="000000"/>
          <w:sz w:val="28"/>
          <w:szCs w:val="28"/>
          <w:lang w:val="uk-UA"/>
        </w:rPr>
      </w:pPr>
      <w:r>
        <w:rPr>
          <w:sz w:val="28"/>
          <w:szCs w:val="28"/>
          <w:lang w:val="uk-UA"/>
        </w:rPr>
        <w:t xml:space="preserve">За звітний період у розрізі платежів </w:t>
      </w:r>
      <w:r>
        <w:rPr>
          <w:color w:val="000000"/>
          <w:sz w:val="28"/>
          <w:szCs w:val="28"/>
          <w:lang w:val="uk-UA"/>
        </w:rPr>
        <w:t>надійшло:</w:t>
      </w:r>
    </w:p>
    <w:p w:rsidR="00081301" w:rsidRDefault="00F177F7">
      <w:pPr>
        <w:numPr>
          <w:ilvl w:val="0"/>
          <w:numId w:val="10"/>
        </w:numPr>
        <w:ind w:left="0" w:firstLine="851"/>
        <w:jc w:val="both"/>
        <w:rPr>
          <w:sz w:val="28"/>
          <w:szCs w:val="28"/>
          <w:lang w:val="uk-UA"/>
        </w:rPr>
      </w:pPr>
      <w:r>
        <w:rPr>
          <w:sz w:val="28"/>
          <w:szCs w:val="28"/>
          <w:lang w:val="uk-UA"/>
        </w:rPr>
        <w:t xml:space="preserve">рентної плати </w:t>
      </w:r>
      <w:r>
        <w:rPr>
          <w:color w:val="000000"/>
          <w:sz w:val="28"/>
          <w:szCs w:val="28"/>
          <w:lang w:val="uk-UA"/>
        </w:rPr>
        <w:t>за спеціальне використання лісових ресурсів (крім рентної плати за спеціальне використання лісових ресурсів в частині деревини, заготовленої в порядку рубок головного користування) - 506,4 тис.грн.  Основні платники рентної плати - філія "Ніжинське лісове господарство" ДСГП “Ліси України” -493,2 тис.грн. та ДП "Носівкарайагролісництво" -13,2 тис.грн.</w:t>
      </w:r>
      <w:r>
        <w:rPr>
          <w:color w:val="000000"/>
          <w:sz w:val="28"/>
          <w:szCs w:val="28"/>
          <w:shd w:val="clear" w:color="auto" w:fill="FFFFFF"/>
          <w:lang w:val="uk-UA"/>
        </w:rPr>
        <w:t>;</w:t>
      </w:r>
    </w:p>
    <w:p w:rsidR="00081301" w:rsidRDefault="00F177F7">
      <w:pPr>
        <w:pStyle w:val="afa"/>
        <w:numPr>
          <w:ilvl w:val="0"/>
          <w:numId w:val="10"/>
        </w:numPr>
        <w:ind w:left="0" w:firstLine="851"/>
        <w:jc w:val="both"/>
        <w:rPr>
          <w:color w:val="000000"/>
          <w:sz w:val="28"/>
          <w:szCs w:val="28"/>
        </w:rPr>
      </w:pPr>
      <w:r>
        <w:rPr>
          <w:color w:val="000000"/>
          <w:sz w:val="28"/>
          <w:szCs w:val="28"/>
        </w:rPr>
        <w:t>130,6 тис.грн. рентна плата за спеціальне використання лісових ресурсів в частині деревини, заготовленої в порядку рубок головного користування (платник:  філія "Ніжинське лісове господарство" ДСГП “Ліси України”-107,3 тис.грн.,</w:t>
      </w:r>
      <w:r>
        <w:rPr>
          <w:sz w:val="28"/>
          <w:szCs w:val="28"/>
        </w:rPr>
        <w:t xml:space="preserve"> </w:t>
      </w:r>
      <w:r>
        <w:rPr>
          <w:color w:val="000000"/>
          <w:sz w:val="28"/>
          <w:szCs w:val="28"/>
        </w:rPr>
        <w:t>ДП "Носівкарайагролісництво" - 22,4 тис.грн.</w:t>
      </w:r>
      <w:r>
        <w:rPr>
          <w:sz w:val="28"/>
          <w:szCs w:val="28"/>
        </w:rPr>
        <w:t xml:space="preserve"> ф</w:t>
      </w:r>
      <w:r>
        <w:rPr>
          <w:color w:val="000000"/>
          <w:sz w:val="28"/>
          <w:szCs w:val="28"/>
        </w:rPr>
        <w:t>ілія "Південно-Західна залізниця" - 1,0 тис.грн.).</w:t>
      </w:r>
    </w:p>
    <w:p w:rsidR="00081301" w:rsidRDefault="00F177F7">
      <w:pPr>
        <w:pStyle w:val="afa"/>
        <w:numPr>
          <w:ilvl w:val="0"/>
          <w:numId w:val="10"/>
        </w:numPr>
        <w:ind w:left="0" w:firstLine="851"/>
        <w:jc w:val="both"/>
        <w:rPr>
          <w:color w:val="000000"/>
          <w:sz w:val="28"/>
          <w:szCs w:val="28"/>
        </w:rPr>
      </w:pPr>
      <w:r>
        <w:rPr>
          <w:color w:val="000000"/>
          <w:sz w:val="28"/>
          <w:szCs w:val="28"/>
          <w:shd w:val="clear" w:color="auto" w:fill="FFFFFF"/>
        </w:rPr>
        <w:t>26,7 тис. грн. – рентна плата за користування надрами для видобування інших корисних копалин загальнодержавного значення (о</w:t>
      </w:r>
      <w:r>
        <w:rPr>
          <w:color w:val="000000"/>
          <w:sz w:val="28"/>
          <w:szCs w:val="28"/>
        </w:rPr>
        <w:t>сновний платник рентної плати КП "Носівка- Комунальник" 100% сплата 502,0 тис.грн., розподіл до бюджету МТГ становить 5% - 25,1 тис.грн.)</w:t>
      </w:r>
      <w:r>
        <w:rPr>
          <w:color w:val="000000"/>
          <w:sz w:val="28"/>
          <w:szCs w:val="28"/>
          <w:shd w:val="clear" w:color="auto" w:fill="FFFFFF"/>
        </w:rPr>
        <w:t xml:space="preserve">. </w:t>
      </w:r>
    </w:p>
    <w:p w:rsidR="00081301" w:rsidRDefault="00081301">
      <w:pPr>
        <w:pStyle w:val="afa"/>
        <w:tabs>
          <w:tab w:val="left" w:pos="709"/>
          <w:tab w:val="left" w:pos="1134"/>
        </w:tabs>
        <w:ind w:left="0" w:firstLine="851"/>
        <w:jc w:val="both"/>
        <w:rPr>
          <w:b/>
          <w:color w:val="000000"/>
          <w:sz w:val="28"/>
          <w:szCs w:val="28"/>
        </w:rPr>
      </w:pPr>
    </w:p>
    <w:p w:rsidR="00081301" w:rsidRDefault="00F177F7">
      <w:pPr>
        <w:pStyle w:val="afa"/>
        <w:tabs>
          <w:tab w:val="left" w:pos="709"/>
          <w:tab w:val="left" w:pos="1134"/>
        </w:tabs>
        <w:ind w:left="0" w:firstLine="851"/>
        <w:jc w:val="both"/>
        <w:rPr>
          <w:sz w:val="28"/>
          <w:szCs w:val="28"/>
        </w:rPr>
      </w:pPr>
      <w:r>
        <w:rPr>
          <w:b/>
          <w:color w:val="000000"/>
          <w:sz w:val="28"/>
          <w:szCs w:val="28"/>
        </w:rPr>
        <w:t>Неподаткові надходження</w:t>
      </w:r>
      <w:r>
        <w:rPr>
          <w:color w:val="000000"/>
          <w:sz w:val="28"/>
          <w:szCs w:val="28"/>
        </w:rPr>
        <w:t xml:space="preserve"> в загальній сумі надходжень до загального фонду (без урахування трансфертів) складають 1,1 відсотка. За звітний період 2024 року до бюджету Носівської міської територіальної громади надійшло 1444,0 тис.грн. неподаткових надходжень, що становить 106,5% до</w:t>
      </w:r>
      <w:r>
        <w:rPr>
          <w:sz w:val="28"/>
          <w:szCs w:val="28"/>
        </w:rPr>
        <w:t xml:space="preserve"> планових показників (+88,6</w:t>
      </w:r>
      <w:r>
        <w:rPr>
          <w:sz w:val="28"/>
          <w:szCs w:val="28"/>
          <w:lang w:val="ru-RU"/>
        </w:rPr>
        <w:t xml:space="preserve"> </w:t>
      </w:r>
      <w:r>
        <w:rPr>
          <w:sz w:val="28"/>
          <w:szCs w:val="28"/>
        </w:rPr>
        <w:t xml:space="preserve">тис. грн.) проте на 1103,4 тис.грн. менше відповідного показника 2023 року. На даний час, у Центрі надання адміністративних послуг, відсутній Державний реєстратор, тому від адміністративного збору за державну реєстрацію речових прав на нерухоме майно та їх обтяжень кошти не надходять, також суттєві зменшення по адміністративним штрафам та іншим санкціям. </w:t>
      </w:r>
    </w:p>
    <w:p w:rsidR="00081301" w:rsidRDefault="00F177F7">
      <w:pPr>
        <w:tabs>
          <w:tab w:val="left" w:pos="0"/>
        </w:tabs>
        <w:ind w:firstLine="851"/>
        <w:jc w:val="both"/>
        <w:rPr>
          <w:rStyle w:val="textexposedshow"/>
          <w:color w:val="000000"/>
          <w:sz w:val="28"/>
          <w:szCs w:val="28"/>
          <w:shd w:val="clear" w:color="auto" w:fill="FFFFFF"/>
          <w:lang w:val="uk-UA"/>
        </w:rPr>
      </w:pPr>
      <w:r>
        <w:rPr>
          <w:rStyle w:val="textexposedshow"/>
          <w:color w:val="000000"/>
          <w:sz w:val="28"/>
          <w:szCs w:val="28"/>
          <w:shd w:val="clear" w:color="auto" w:fill="FFFFFF"/>
          <w:lang w:val="uk-UA"/>
        </w:rPr>
        <w:t>Надходження у розрізі джерел:</w:t>
      </w:r>
    </w:p>
    <w:p w:rsidR="00081301" w:rsidRDefault="00F177F7">
      <w:pPr>
        <w:ind w:firstLine="851"/>
        <w:jc w:val="both"/>
        <w:rPr>
          <w:color w:val="000000"/>
          <w:sz w:val="28"/>
          <w:szCs w:val="28"/>
          <w:lang w:val="uk-UA"/>
        </w:rPr>
      </w:pPr>
      <w:r>
        <w:rPr>
          <w:b/>
          <w:color w:val="000000"/>
          <w:sz w:val="28"/>
          <w:szCs w:val="28"/>
        </w:rPr>
        <w:t>Плата за надання інших адміністративних послуг</w:t>
      </w:r>
      <w:r>
        <w:rPr>
          <w:b/>
          <w:color w:val="000000"/>
          <w:sz w:val="28"/>
          <w:szCs w:val="28"/>
          <w:lang w:val="uk-UA"/>
        </w:rPr>
        <w:t xml:space="preserve"> </w:t>
      </w:r>
      <w:r>
        <w:rPr>
          <w:color w:val="000000"/>
          <w:sz w:val="28"/>
          <w:szCs w:val="28"/>
          <w:lang w:val="uk-UA"/>
        </w:rPr>
        <w:t>надійшло</w:t>
      </w:r>
      <w:r>
        <w:rPr>
          <w:rStyle w:val="textexposedshow"/>
          <w:color w:val="000000"/>
          <w:sz w:val="28"/>
          <w:szCs w:val="28"/>
          <w:shd w:val="clear" w:color="auto" w:fill="FFFFFF"/>
          <w:lang w:val="uk-UA"/>
        </w:rPr>
        <w:t xml:space="preserve"> 753,8 тис. грн.,</w:t>
      </w:r>
      <w:r>
        <w:rPr>
          <w:color w:val="000000"/>
          <w:sz w:val="28"/>
          <w:szCs w:val="28"/>
          <w:lang w:val="uk-UA"/>
        </w:rPr>
        <w:t xml:space="preserve"> що менше на 193,6 тис.грн. відповідного періоду минулого року.</w:t>
      </w:r>
    </w:p>
    <w:p w:rsidR="00081301" w:rsidRDefault="00F177F7">
      <w:pPr>
        <w:pStyle w:val="afb"/>
        <w:shd w:val="clear" w:color="auto" w:fill="FFFFFF"/>
        <w:spacing w:before="0" w:beforeAutospacing="0" w:after="0" w:afterAutospacing="0"/>
        <w:ind w:firstLine="851"/>
        <w:jc w:val="both"/>
        <w:rPr>
          <w:rFonts w:ascii="probapro" w:hAnsi="probapro"/>
          <w:color w:val="000000"/>
          <w:sz w:val="27"/>
          <w:szCs w:val="27"/>
        </w:rPr>
      </w:pPr>
      <w:r>
        <w:rPr>
          <w:b/>
          <w:color w:val="000000"/>
          <w:sz w:val="28"/>
          <w:szCs w:val="28"/>
        </w:rPr>
        <w:t>По платі за державне мито</w:t>
      </w:r>
      <w:r>
        <w:rPr>
          <w:color w:val="000000"/>
          <w:sz w:val="28"/>
          <w:szCs w:val="28"/>
        </w:rPr>
        <w:t xml:space="preserve"> до бюджету</w:t>
      </w:r>
      <w:r>
        <w:rPr>
          <w:color w:val="000000"/>
          <w:sz w:val="28"/>
          <w:szCs w:val="28"/>
          <w:lang w:val="uk-UA"/>
        </w:rPr>
        <w:t xml:space="preserve"> територіальної громади</w:t>
      </w:r>
      <w:r>
        <w:rPr>
          <w:color w:val="000000"/>
          <w:sz w:val="28"/>
          <w:szCs w:val="28"/>
        </w:rPr>
        <w:t xml:space="preserve"> надійшло</w:t>
      </w:r>
      <w:r>
        <w:rPr>
          <w:color w:val="000000"/>
          <w:sz w:val="28"/>
          <w:szCs w:val="28"/>
          <w:lang w:val="uk-UA"/>
        </w:rPr>
        <w:t xml:space="preserve"> 95,1</w:t>
      </w:r>
      <w:r>
        <w:rPr>
          <w:color w:val="000000"/>
          <w:sz w:val="28"/>
          <w:szCs w:val="28"/>
        </w:rPr>
        <w:t xml:space="preserve"> тис. грн.,</w:t>
      </w:r>
      <w:r>
        <w:rPr>
          <w:color w:val="000000"/>
          <w:sz w:val="28"/>
          <w:szCs w:val="28"/>
          <w:lang w:val="uk-UA"/>
        </w:rPr>
        <w:t xml:space="preserve"> що становить 121,9% до планового розпису на звітний період поточного року, в грошовому виразі </w:t>
      </w:r>
      <w:r>
        <w:rPr>
          <w:color w:val="000000"/>
          <w:sz w:val="28"/>
          <w:szCs w:val="28"/>
        </w:rPr>
        <w:t>перевиконан</w:t>
      </w:r>
      <w:r>
        <w:rPr>
          <w:color w:val="000000"/>
          <w:sz w:val="28"/>
          <w:szCs w:val="28"/>
          <w:lang w:val="uk-UA"/>
        </w:rPr>
        <w:t>о</w:t>
      </w:r>
      <w:r>
        <w:rPr>
          <w:color w:val="000000"/>
          <w:sz w:val="28"/>
          <w:szCs w:val="28"/>
        </w:rPr>
        <w:t xml:space="preserve"> на </w:t>
      </w:r>
      <w:r>
        <w:rPr>
          <w:color w:val="000000"/>
          <w:sz w:val="28"/>
          <w:szCs w:val="28"/>
          <w:lang w:val="uk-UA"/>
        </w:rPr>
        <w:t>17,1</w:t>
      </w:r>
      <w:r>
        <w:rPr>
          <w:color w:val="000000"/>
          <w:sz w:val="28"/>
          <w:szCs w:val="28"/>
        </w:rPr>
        <w:t xml:space="preserve"> тис. грн.</w:t>
      </w:r>
      <w:r>
        <w:rPr>
          <w:color w:val="000000"/>
          <w:sz w:val="28"/>
          <w:szCs w:val="28"/>
          <w:lang w:val="uk-UA"/>
        </w:rPr>
        <w:t>,</w:t>
      </w:r>
      <w:r>
        <w:rPr>
          <w:color w:val="000000"/>
          <w:sz w:val="28"/>
          <w:szCs w:val="28"/>
        </w:rPr>
        <w:t xml:space="preserve"> до факту </w:t>
      </w:r>
      <w:r>
        <w:rPr>
          <w:color w:val="000000"/>
          <w:sz w:val="28"/>
          <w:szCs w:val="28"/>
          <w:lang w:val="uk-UA"/>
        </w:rPr>
        <w:t>відповідного періоду минулого</w:t>
      </w:r>
      <w:r>
        <w:rPr>
          <w:color w:val="000000"/>
          <w:sz w:val="28"/>
          <w:szCs w:val="28"/>
        </w:rPr>
        <w:t xml:space="preserve"> року</w:t>
      </w:r>
      <w:r>
        <w:rPr>
          <w:color w:val="000000"/>
          <w:sz w:val="28"/>
          <w:szCs w:val="28"/>
          <w:lang w:val="uk-UA"/>
        </w:rPr>
        <w:t xml:space="preserve"> надходження по зазначеному джерелу збільшились</w:t>
      </w:r>
      <w:r>
        <w:rPr>
          <w:color w:val="000000"/>
          <w:sz w:val="28"/>
          <w:szCs w:val="28"/>
        </w:rPr>
        <w:t xml:space="preserve"> </w:t>
      </w:r>
      <w:r>
        <w:rPr>
          <w:color w:val="000000"/>
          <w:sz w:val="28"/>
          <w:szCs w:val="28"/>
          <w:lang w:val="uk-UA"/>
        </w:rPr>
        <w:t>на 28,1 тис.грн.</w:t>
      </w:r>
    </w:p>
    <w:p w:rsidR="00081301" w:rsidRDefault="00F177F7">
      <w:pPr>
        <w:pStyle w:val="afb"/>
        <w:shd w:val="clear" w:color="auto" w:fill="FFFFFF"/>
        <w:spacing w:before="0" w:beforeAutospacing="0" w:after="0" w:afterAutospacing="0"/>
        <w:ind w:firstLine="851"/>
        <w:jc w:val="both"/>
        <w:rPr>
          <w:color w:val="000000"/>
          <w:sz w:val="28"/>
          <w:szCs w:val="28"/>
          <w:lang w:val="uk-UA"/>
        </w:rPr>
      </w:pPr>
      <w:r>
        <w:rPr>
          <w:b/>
          <w:sz w:val="28"/>
          <w:szCs w:val="28"/>
          <w:lang w:val="uk-UA"/>
        </w:rPr>
        <w:t xml:space="preserve">По адміністративним штрафам та іншим санкціям </w:t>
      </w:r>
      <w:r>
        <w:rPr>
          <w:sz w:val="28"/>
          <w:szCs w:val="28"/>
          <w:lang w:val="uk-UA"/>
        </w:rPr>
        <w:t>надходження за звітній період склали в сумі 192,6 тис.грн.</w:t>
      </w:r>
      <w:r>
        <w:rPr>
          <w:color w:val="000000"/>
          <w:sz w:val="28"/>
          <w:szCs w:val="28"/>
          <w:lang w:val="uk-UA"/>
        </w:rPr>
        <w:t xml:space="preserve"> що становить 109% до планового розпису на звітний період поточного року, в грошовому виразі понад</w:t>
      </w:r>
      <w:r>
        <w:rPr>
          <w:color w:val="000000"/>
          <w:sz w:val="28"/>
          <w:szCs w:val="28"/>
        </w:rPr>
        <w:t xml:space="preserve"> на</w:t>
      </w:r>
      <w:r>
        <w:rPr>
          <w:color w:val="000000"/>
          <w:sz w:val="28"/>
          <w:szCs w:val="28"/>
          <w:lang w:val="uk-UA"/>
        </w:rPr>
        <w:t>дійшло</w:t>
      </w:r>
      <w:r>
        <w:rPr>
          <w:color w:val="000000"/>
          <w:sz w:val="28"/>
          <w:szCs w:val="28"/>
        </w:rPr>
        <w:t xml:space="preserve"> </w:t>
      </w:r>
      <w:r>
        <w:rPr>
          <w:color w:val="000000"/>
          <w:sz w:val="28"/>
          <w:szCs w:val="28"/>
          <w:lang w:val="uk-UA"/>
        </w:rPr>
        <w:t>15,9</w:t>
      </w:r>
      <w:r>
        <w:rPr>
          <w:color w:val="000000"/>
          <w:sz w:val="28"/>
          <w:szCs w:val="28"/>
        </w:rPr>
        <w:t xml:space="preserve"> тис. грн</w:t>
      </w:r>
      <w:r>
        <w:rPr>
          <w:color w:val="000000"/>
          <w:sz w:val="28"/>
          <w:szCs w:val="28"/>
          <w:lang w:val="uk-UA"/>
        </w:rPr>
        <w:t>. Порівняно з аналогічним періодом минулого року надходження зменшились на 905,6 тис. грн.</w:t>
      </w:r>
    </w:p>
    <w:p w:rsidR="00081301" w:rsidRDefault="00F177F7">
      <w:pPr>
        <w:ind w:firstLine="851"/>
        <w:jc w:val="both"/>
        <w:rPr>
          <w:color w:val="000000"/>
          <w:sz w:val="28"/>
          <w:szCs w:val="28"/>
        </w:rPr>
      </w:pPr>
      <w:r>
        <w:rPr>
          <w:b/>
          <w:color w:val="000000"/>
          <w:sz w:val="28"/>
          <w:szCs w:val="28"/>
        </w:rPr>
        <w:lastRenderedPageBreak/>
        <w:t xml:space="preserve">Кошти гарантійного та реєстраційного внесків, </w:t>
      </w:r>
      <w:r>
        <w:rPr>
          <w:color w:val="000000"/>
          <w:sz w:val="28"/>
          <w:szCs w:val="28"/>
        </w:rPr>
        <w:t xml:space="preserve">що визначені Законом України `Про оренду державного та комунального майна`, які підлягають перерахуванню оператором електронного майданчика </w:t>
      </w:r>
      <w:r>
        <w:rPr>
          <w:color w:val="000000"/>
          <w:sz w:val="28"/>
          <w:szCs w:val="28"/>
          <w:lang w:val="uk-UA"/>
        </w:rPr>
        <w:t>– 43,7 тис.грн.</w:t>
      </w:r>
    </w:p>
    <w:p w:rsidR="00081301" w:rsidRDefault="00F177F7">
      <w:pPr>
        <w:ind w:firstLine="851"/>
        <w:jc w:val="both"/>
        <w:rPr>
          <w:color w:val="000000"/>
          <w:sz w:val="28"/>
          <w:szCs w:val="28"/>
          <w:lang w:val="uk-UA"/>
        </w:rPr>
      </w:pPr>
      <w:r>
        <w:rPr>
          <w:color w:val="000000"/>
          <w:sz w:val="28"/>
          <w:szCs w:val="28"/>
          <w:lang w:val="uk-UA"/>
        </w:rPr>
        <w:t xml:space="preserve">По </w:t>
      </w:r>
      <w:r>
        <w:rPr>
          <w:b/>
          <w:color w:val="000000"/>
          <w:sz w:val="28"/>
          <w:szCs w:val="28"/>
          <w:lang w:val="uk-UA"/>
        </w:rPr>
        <w:t>іншим неподатковим надходження</w:t>
      </w:r>
      <w:r>
        <w:rPr>
          <w:color w:val="000000"/>
          <w:sz w:val="28"/>
          <w:szCs w:val="28"/>
          <w:lang w:val="uk-UA"/>
        </w:rPr>
        <w:t xml:space="preserve"> надійшло 358,5 тис. грн., в тому числі:</w:t>
      </w:r>
    </w:p>
    <w:p w:rsidR="00081301" w:rsidRDefault="00F177F7">
      <w:pPr>
        <w:numPr>
          <w:ilvl w:val="0"/>
          <w:numId w:val="10"/>
        </w:numPr>
        <w:ind w:left="0" w:firstLine="851"/>
        <w:jc w:val="both"/>
        <w:rPr>
          <w:color w:val="000000"/>
          <w:sz w:val="28"/>
          <w:szCs w:val="28"/>
          <w:lang w:val="uk-UA"/>
        </w:rPr>
      </w:pPr>
      <w:r>
        <w:rPr>
          <w:color w:val="000000"/>
          <w:sz w:val="28"/>
          <w:szCs w:val="28"/>
          <w:lang w:val="uk-UA"/>
        </w:rPr>
        <w:t>повернення коштів до бюджету громади в сумі 273,4 тис.грн., від позовного провадження Відділу освіти, сім’ї, молоді та спорту до ТОВ «Енера Чернігів» - 230,7 тис.грн. та ТОВ «Чернігівгаз»-42,7 тис.грн.;</w:t>
      </w:r>
    </w:p>
    <w:p w:rsidR="00081301" w:rsidRDefault="00F177F7">
      <w:pPr>
        <w:numPr>
          <w:ilvl w:val="0"/>
          <w:numId w:val="10"/>
        </w:numPr>
        <w:ind w:left="0" w:firstLine="851"/>
        <w:jc w:val="both"/>
        <w:rPr>
          <w:rFonts w:ascii="Calibri" w:hAnsi="Calibri"/>
          <w:color w:val="000000"/>
          <w:sz w:val="22"/>
          <w:szCs w:val="22"/>
          <w:lang w:val="uk-UA"/>
        </w:rPr>
      </w:pPr>
      <w:r>
        <w:rPr>
          <w:color w:val="000000"/>
          <w:sz w:val="28"/>
          <w:szCs w:val="28"/>
          <w:lang w:val="uk-UA"/>
        </w:rPr>
        <w:t>від укладання договорів на право тимчасового користування місцем для розміщення об’єкту зовнішньої реклами – 41,9 тис.грн. ( ТОВ «Вірс»-36,4 тис.грн., ТОВ « ВК Профі»-5,5 тис.грн.).</w:t>
      </w:r>
    </w:p>
    <w:p w:rsidR="00081301" w:rsidRDefault="00081301">
      <w:pPr>
        <w:ind w:firstLine="851"/>
        <w:jc w:val="both"/>
        <w:rPr>
          <w:b/>
          <w:sz w:val="28"/>
          <w:szCs w:val="28"/>
          <w:lang w:val="uk-UA"/>
        </w:rPr>
      </w:pPr>
    </w:p>
    <w:p w:rsidR="00081301" w:rsidRDefault="00F177F7">
      <w:pPr>
        <w:ind w:firstLine="851"/>
        <w:jc w:val="both"/>
        <w:rPr>
          <w:sz w:val="28"/>
          <w:szCs w:val="28"/>
          <w:lang w:val="uk-UA"/>
        </w:rPr>
      </w:pPr>
      <w:r>
        <w:rPr>
          <w:b/>
          <w:sz w:val="28"/>
          <w:szCs w:val="28"/>
          <w:lang w:val="uk-UA"/>
        </w:rPr>
        <w:t>До спеціального фонду бюджету громади за 2024 рік</w:t>
      </w:r>
      <w:r>
        <w:rPr>
          <w:sz w:val="28"/>
          <w:szCs w:val="28"/>
          <w:lang w:val="uk-UA"/>
        </w:rPr>
        <w:t xml:space="preserve"> надійшло доходів </w:t>
      </w:r>
      <w:r>
        <w:rPr>
          <w:i/>
          <w:sz w:val="28"/>
          <w:szCs w:val="28"/>
          <w:lang w:val="uk-UA"/>
        </w:rPr>
        <w:t>(без урахування міжбюджетних трансфертів)-</w:t>
      </w:r>
      <w:r>
        <w:rPr>
          <w:sz w:val="28"/>
          <w:szCs w:val="28"/>
          <w:lang w:val="uk-UA"/>
        </w:rPr>
        <w:t xml:space="preserve">28 029,3 тис. грн., що більше уточнюючого плану за звітний період на 22 639,2 тис.грн. В порівнянні з відповідним періодом минулого року доходи зросли на 12 229,9 тис.грн. </w:t>
      </w:r>
    </w:p>
    <w:p w:rsidR="00081301" w:rsidRDefault="00F177F7">
      <w:pPr>
        <w:ind w:firstLine="851"/>
        <w:jc w:val="both"/>
        <w:rPr>
          <w:sz w:val="28"/>
          <w:szCs w:val="28"/>
          <w:lang w:val="uk-UA"/>
        </w:rPr>
      </w:pPr>
      <w:r>
        <w:rPr>
          <w:sz w:val="28"/>
          <w:szCs w:val="28"/>
          <w:lang w:val="uk-UA"/>
        </w:rPr>
        <w:t>До охорони навколишнього природного середовища бюджету Носівської територіальної громади надійшло 393,1 тис.грн., в тому числі:</w:t>
      </w:r>
    </w:p>
    <w:p w:rsidR="00081301" w:rsidRDefault="00F177F7">
      <w:pPr>
        <w:pStyle w:val="afa"/>
        <w:numPr>
          <w:ilvl w:val="0"/>
          <w:numId w:val="26"/>
        </w:numPr>
        <w:ind w:left="0" w:firstLine="851"/>
        <w:jc w:val="both"/>
        <w:rPr>
          <w:sz w:val="28"/>
          <w:szCs w:val="28"/>
        </w:rPr>
      </w:pPr>
      <w:r>
        <w:rPr>
          <w:sz w:val="28"/>
          <w:szCs w:val="28"/>
        </w:rPr>
        <w:t>екологічного податку-169,2 тис.грн.</w:t>
      </w:r>
      <w:r>
        <w:rPr>
          <w:sz w:val="28"/>
          <w:szCs w:val="28"/>
          <w:lang w:val="en-US"/>
        </w:rPr>
        <w:t>;</w:t>
      </w:r>
    </w:p>
    <w:p w:rsidR="00081301" w:rsidRDefault="00F177F7">
      <w:pPr>
        <w:pStyle w:val="afa"/>
        <w:numPr>
          <w:ilvl w:val="0"/>
          <w:numId w:val="26"/>
        </w:numPr>
        <w:tabs>
          <w:tab w:val="left" w:pos="142"/>
        </w:tabs>
        <w:ind w:left="0" w:firstLine="851"/>
        <w:jc w:val="both"/>
        <w:rPr>
          <w:sz w:val="28"/>
          <w:szCs w:val="28"/>
        </w:rPr>
      </w:pPr>
      <w:r>
        <w:rPr>
          <w:sz w:val="28"/>
          <w:szCs w:val="28"/>
        </w:rPr>
        <w:t xml:space="preserve"> грошових стягнень за шкоду, заподіяну порушенням законодавства про охорону навколишнього природного середовища внаслідок господарської та іншої діяльності- 223,9 тис.грн., з яких на виконання рішення Господарського суду міста Києва №910/12805/23 від 17.11.2023р. про стягнення на користь Носівської міської ради, Акціонерним товариством «Українська залізниця» були перераховані кошти в сумі 402739,35 грн., з яких до бюджету міської територіальної громади зараховано 50% від загальної суми надходжень та становить - 201,4 тис.грн.</w:t>
      </w:r>
    </w:p>
    <w:p w:rsidR="00081301" w:rsidRDefault="00F177F7">
      <w:pPr>
        <w:ind w:firstLine="851"/>
        <w:jc w:val="both"/>
        <w:rPr>
          <w:sz w:val="28"/>
          <w:szCs w:val="28"/>
          <w:lang w:val="uk-UA"/>
        </w:rPr>
      </w:pPr>
      <w:r>
        <w:rPr>
          <w:sz w:val="28"/>
          <w:szCs w:val="28"/>
          <w:lang w:val="uk-UA"/>
        </w:rPr>
        <w:t xml:space="preserve">Найбільшим джерелом надходжень у структурі спеціального фонду є власні надходження бюджетних установ, яких отримано на суму </w:t>
      </w:r>
      <w:r>
        <w:rPr>
          <w:b/>
          <w:sz w:val="28"/>
          <w:szCs w:val="28"/>
          <w:lang w:val="uk-UA"/>
        </w:rPr>
        <w:t>27 578,4</w:t>
      </w:r>
      <w:r>
        <w:rPr>
          <w:sz w:val="28"/>
          <w:szCs w:val="28"/>
          <w:lang w:val="uk-UA"/>
        </w:rPr>
        <w:t xml:space="preserve"> тис.грн., питома вага яких становить 98,4</w:t>
      </w:r>
      <w:r>
        <w:rPr>
          <w:sz w:val="28"/>
          <w:szCs w:val="28"/>
        </w:rPr>
        <w:t>%</w:t>
      </w:r>
      <w:r>
        <w:rPr>
          <w:sz w:val="28"/>
          <w:szCs w:val="28"/>
          <w:lang w:val="uk-UA"/>
        </w:rPr>
        <w:t>.</w:t>
      </w:r>
      <w:r>
        <w:rPr>
          <w:sz w:val="28"/>
          <w:szCs w:val="28"/>
        </w:rPr>
        <w:t xml:space="preserve"> </w:t>
      </w:r>
      <w:r>
        <w:rPr>
          <w:sz w:val="28"/>
          <w:szCs w:val="28"/>
          <w:lang w:val="uk-UA"/>
        </w:rPr>
        <w:t xml:space="preserve">(за рахунок зростання інших джерел в частині отриманих грантів, благодійних внесків, дарунків, а саме зазначимо найбільші благодійні організації: </w:t>
      </w:r>
      <w:r>
        <w:rPr>
          <w:bCs/>
          <w:color w:val="000000"/>
          <w:sz w:val="28"/>
          <w:szCs w:val="28"/>
          <w:lang w:val="en-US"/>
        </w:rPr>
        <w:t>DAI</w:t>
      </w:r>
      <w:r>
        <w:rPr>
          <w:bCs/>
          <w:color w:val="000000"/>
          <w:sz w:val="28"/>
          <w:szCs w:val="28"/>
          <w:lang w:val="uk-UA"/>
        </w:rPr>
        <w:t xml:space="preserve"> </w:t>
      </w:r>
      <w:r>
        <w:rPr>
          <w:bCs/>
          <w:color w:val="000000"/>
          <w:sz w:val="28"/>
          <w:szCs w:val="28"/>
          <w:lang w:val="en-US"/>
        </w:rPr>
        <w:t>Global</w:t>
      </w:r>
      <w:r>
        <w:rPr>
          <w:bCs/>
          <w:color w:val="000000"/>
          <w:sz w:val="28"/>
          <w:szCs w:val="28"/>
          <w:lang w:val="uk-UA"/>
        </w:rPr>
        <w:t xml:space="preserve"> </w:t>
      </w:r>
      <w:r>
        <w:rPr>
          <w:bCs/>
          <w:color w:val="000000"/>
          <w:sz w:val="28"/>
          <w:szCs w:val="28"/>
          <w:lang w:val="en-US"/>
        </w:rPr>
        <w:t>LLC</w:t>
      </w:r>
      <w:r>
        <w:rPr>
          <w:bCs/>
          <w:color w:val="000000"/>
          <w:sz w:val="28"/>
          <w:szCs w:val="28"/>
          <w:lang w:val="uk-UA"/>
        </w:rPr>
        <w:t xml:space="preserve"> </w:t>
      </w:r>
      <w:r>
        <w:rPr>
          <w:bCs/>
          <w:color w:val="000000"/>
          <w:sz w:val="28"/>
          <w:szCs w:val="28"/>
          <w:lang w:val="en-US"/>
        </w:rPr>
        <w:t>USAID</w:t>
      </w:r>
      <w:r>
        <w:rPr>
          <w:bCs/>
          <w:color w:val="000000"/>
          <w:sz w:val="28"/>
          <w:szCs w:val="28"/>
          <w:lang w:val="uk-UA"/>
        </w:rPr>
        <w:t xml:space="preserve"> «Говерла»-8858,1 тис.грн. (надана допомога:  </w:t>
      </w:r>
      <w:r>
        <w:rPr>
          <w:color w:val="000000"/>
          <w:sz w:val="28"/>
          <w:szCs w:val="28"/>
          <w:lang w:val="uk-UA"/>
        </w:rPr>
        <w:t xml:space="preserve">подрібнювач гілок </w:t>
      </w:r>
      <w:r>
        <w:rPr>
          <w:color w:val="000000"/>
          <w:sz w:val="28"/>
          <w:szCs w:val="28"/>
        </w:rPr>
        <w:t>ARPAL</w:t>
      </w:r>
      <w:r>
        <w:rPr>
          <w:color w:val="000000"/>
          <w:sz w:val="28"/>
          <w:szCs w:val="28"/>
          <w:lang w:val="uk-UA"/>
        </w:rPr>
        <w:t xml:space="preserve"> з причепом-599,1 тис.грн.; подрібнювач гілок </w:t>
      </w:r>
      <w:r>
        <w:rPr>
          <w:color w:val="000000"/>
          <w:sz w:val="28"/>
          <w:szCs w:val="28"/>
        </w:rPr>
        <w:t>ARPAL</w:t>
      </w:r>
      <w:r>
        <w:rPr>
          <w:color w:val="000000"/>
          <w:sz w:val="28"/>
          <w:szCs w:val="28"/>
          <w:lang w:val="uk-UA"/>
        </w:rPr>
        <w:t xml:space="preserve"> з причепом-1198,3 тис.грн.; Самоскид Ford Trucks 3542D DC -4343,7 тис.грн., освітлювальна вежа - 559,5 тис.грн.; трактор YTO NLX1304-2157,5 тис.грн.)</w:t>
      </w:r>
      <w:r>
        <w:rPr>
          <w:b/>
          <w:bCs/>
          <w:color w:val="000000"/>
          <w:lang w:val="uk-UA"/>
        </w:rPr>
        <w:t xml:space="preserve">; </w:t>
      </w:r>
      <w:r>
        <w:rPr>
          <w:bCs/>
          <w:color w:val="000000"/>
          <w:sz w:val="28"/>
          <w:szCs w:val="28"/>
          <w:lang w:val="uk-UA"/>
        </w:rPr>
        <w:t>«</w:t>
      </w:r>
      <w:r>
        <w:rPr>
          <w:bCs/>
          <w:color w:val="000000"/>
          <w:sz w:val="28"/>
          <w:szCs w:val="28"/>
          <w:lang w:val="en-US"/>
        </w:rPr>
        <w:t>EU</w:t>
      </w:r>
      <w:r>
        <w:rPr>
          <w:bCs/>
          <w:color w:val="000000"/>
          <w:sz w:val="28"/>
          <w:szCs w:val="28"/>
          <w:lang w:val="uk-UA"/>
        </w:rPr>
        <w:t xml:space="preserve">4 </w:t>
      </w:r>
      <w:r>
        <w:rPr>
          <w:bCs/>
          <w:color w:val="000000"/>
          <w:sz w:val="28"/>
          <w:szCs w:val="28"/>
          <w:lang w:val="en-US"/>
        </w:rPr>
        <w:t>ResilientRegions</w:t>
      </w:r>
      <w:r>
        <w:rPr>
          <w:bCs/>
          <w:color w:val="000000"/>
          <w:sz w:val="28"/>
          <w:szCs w:val="28"/>
          <w:lang w:val="uk-UA"/>
        </w:rPr>
        <w:t xml:space="preserve"> – </w:t>
      </w:r>
      <w:r>
        <w:rPr>
          <w:bCs/>
          <w:color w:val="000000"/>
          <w:sz w:val="28"/>
          <w:szCs w:val="28"/>
          <w:lang w:val="en-US"/>
        </w:rPr>
        <w:t>Special</w:t>
      </w:r>
      <w:r>
        <w:rPr>
          <w:bCs/>
          <w:color w:val="000000"/>
          <w:sz w:val="28"/>
          <w:szCs w:val="28"/>
          <w:lang w:val="uk-UA"/>
        </w:rPr>
        <w:t xml:space="preserve"> </w:t>
      </w:r>
      <w:r>
        <w:rPr>
          <w:bCs/>
          <w:color w:val="000000"/>
          <w:sz w:val="28"/>
          <w:szCs w:val="28"/>
          <w:lang w:val="en-US"/>
        </w:rPr>
        <w:t>Assistance</w:t>
      </w:r>
      <w:r>
        <w:rPr>
          <w:bCs/>
          <w:color w:val="000000"/>
          <w:sz w:val="28"/>
          <w:szCs w:val="28"/>
          <w:lang w:val="uk-UA"/>
        </w:rPr>
        <w:t xml:space="preserve"> </w:t>
      </w:r>
      <w:r>
        <w:rPr>
          <w:bCs/>
          <w:color w:val="000000"/>
          <w:sz w:val="28"/>
          <w:szCs w:val="28"/>
          <w:lang w:val="en-US"/>
        </w:rPr>
        <w:t>Programme</w:t>
      </w:r>
      <w:r>
        <w:rPr>
          <w:bCs/>
          <w:color w:val="000000"/>
          <w:sz w:val="28"/>
          <w:szCs w:val="28"/>
          <w:lang w:val="uk-UA"/>
        </w:rPr>
        <w:t xml:space="preserve"> </w:t>
      </w:r>
      <w:r>
        <w:rPr>
          <w:bCs/>
          <w:color w:val="000000"/>
          <w:sz w:val="28"/>
          <w:szCs w:val="28"/>
          <w:lang w:val="en-US"/>
        </w:rPr>
        <w:t>Ukraine</w:t>
      </w:r>
      <w:r>
        <w:rPr>
          <w:bCs/>
          <w:color w:val="000000"/>
          <w:sz w:val="28"/>
          <w:szCs w:val="28"/>
          <w:lang w:val="uk-UA"/>
        </w:rPr>
        <w:t>» – «Міцні регіони – Спеціальна програма підтримки України» -8073,39 тис.грн.(</w:t>
      </w:r>
      <w:r>
        <w:rPr>
          <w:lang w:val="uk-UA"/>
        </w:rPr>
        <w:t xml:space="preserve"> </w:t>
      </w:r>
      <w:r>
        <w:rPr>
          <w:bCs/>
          <w:color w:val="000000"/>
          <w:sz w:val="28"/>
          <w:szCs w:val="28"/>
          <w:lang w:val="uk-UA"/>
        </w:rPr>
        <w:t>Мікроавтобус MAN TGE (Crewliner)-3710.0 тис.грн.,</w:t>
      </w:r>
      <w:r>
        <w:rPr>
          <w:lang w:val="uk-UA"/>
        </w:rPr>
        <w:t xml:space="preserve"> </w:t>
      </w:r>
      <w:r>
        <w:rPr>
          <w:bCs/>
          <w:color w:val="000000"/>
          <w:sz w:val="28"/>
          <w:szCs w:val="28"/>
          <w:lang w:val="uk-UA"/>
        </w:rPr>
        <w:t>GEM HGBF box/ коробки з їжею довготривалого зберігання-</w:t>
      </w:r>
      <w:r>
        <w:rPr>
          <w:lang w:val="uk-UA"/>
        </w:rPr>
        <w:t xml:space="preserve"> </w:t>
      </w:r>
      <w:r>
        <w:rPr>
          <w:bCs/>
          <w:color w:val="000000"/>
          <w:sz w:val="28"/>
          <w:szCs w:val="28"/>
          <w:lang w:val="uk-UA"/>
        </w:rPr>
        <w:t xml:space="preserve">1537,92 тис.грн.), Фонду Фінська церковна допомога в Україні </w:t>
      </w:r>
      <w:r>
        <w:rPr>
          <w:color w:val="000000"/>
          <w:sz w:val="28"/>
          <w:szCs w:val="28"/>
          <w:lang w:val="uk-UA"/>
        </w:rPr>
        <w:t>на суму- 885,17 тис.грн. (меблі та обладнання в укриття).</w:t>
      </w:r>
    </w:p>
    <w:p w:rsidR="00081301" w:rsidRDefault="00F177F7">
      <w:pPr>
        <w:ind w:firstLine="851"/>
        <w:jc w:val="both"/>
        <w:rPr>
          <w:sz w:val="28"/>
          <w:szCs w:val="28"/>
          <w:lang w:val="uk-UA"/>
        </w:rPr>
      </w:pPr>
      <w:r>
        <w:rPr>
          <w:sz w:val="28"/>
          <w:szCs w:val="28"/>
          <w:lang w:val="uk-UA"/>
        </w:rPr>
        <w:t>В тому числі у розрізі джерел надходжень:</w:t>
      </w:r>
    </w:p>
    <w:p w:rsidR="00081301" w:rsidRDefault="00F177F7">
      <w:pPr>
        <w:numPr>
          <w:ilvl w:val="0"/>
          <w:numId w:val="30"/>
        </w:numPr>
        <w:ind w:left="0" w:firstLine="851"/>
        <w:jc w:val="both"/>
        <w:rPr>
          <w:sz w:val="28"/>
          <w:szCs w:val="28"/>
          <w:lang w:val="uk-UA"/>
        </w:rPr>
      </w:pPr>
      <w:r>
        <w:rPr>
          <w:sz w:val="28"/>
          <w:szCs w:val="28"/>
          <w:lang w:val="uk-UA"/>
        </w:rPr>
        <w:t>Надходження від плати за послуги, що надаються бюджетними установами згідно із законодавством -1862,5 тис.грн., до минулого року +250,3 тис. грн.,</w:t>
      </w:r>
    </w:p>
    <w:p w:rsidR="00081301" w:rsidRDefault="00F177F7">
      <w:pPr>
        <w:numPr>
          <w:ilvl w:val="0"/>
          <w:numId w:val="30"/>
        </w:numPr>
        <w:spacing w:after="240"/>
        <w:ind w:left="0" w:firstLine="851"/>
        <w:jc w:val="both"/>
        <w:rPr>
          <w:b/>
          <w:sz w:val="28"/>
          <w:szCs w:val="28"/>
          <w:lang w:val="uk-UA"/>
        </w:rPr>
      </w:pPr>
      <w:r>
        <w:rPr>
          <w:sz w:val="28"/>
          <w:szCs w:val="28"/>
          <w:lang w:val="uk-UA"/>
        </w:rPr>
        <w:lastRenderedPageBreak/>
        <w:t>Інших джерел власних надходжень –25715,9 тис.грн., що на 12269,1 тис.грн., більше від попереднього періоду минулого року. Це залучені кошти та надана технічна допомога міжнародних організацій-донорів, партнерів з розвитку та благодійних організацій, а також укладання відповідних документів (меморандумів, угод ) щодо співпраці.</w:t>
      </w:r>
      <w:r>
        <w:rPr>
          <w:b/>
          <w:sz w:val="28"/>
          <w:szCs w:val="28"/>
          <w:lang w:val="uk-UA"/>
        </w:rPr>
        <w:t xml:space="preserve"> </w:t>
      </w:r>
    </w:p>
    <w:p w:rsidR="00081301" w:rsidRDefault="00F177F7">
      <w:pPr>
        <w:spacing w:after="240"/>
        <w:ind w:firstLine="851"/>
        <w:jc w:val="both"/>
        <w:rPr>
          <w:color w:val="000000"/>
          <w:sz w:val="28"/>
          <w:szCs w:val="28"/>
          <w:lang w:val="uk-UA"/>
        </w:rPr>
      </w:pPr>
      <w:r>
        <w:rPr>
          <w:sz w:val="28"/>
          <w:szCs w:val="28"/>
          <w:lang w:val="uk-UA"/>
        </w:rPr>
        <w:t>К</w:t>
      </w:r>
      <w:r>
        <w:rPr>
          <w:color w:val="000000"/>
          <w:sz w:val="28"/>
          <w:szCs w:val="28"/>
        </w:rPr>
        <w:t>ошти від продажу земельних ділянок несільськогосподарського призначення, що перебувають у державній або комунальній власності</w:t>
      </w:r>
      <w:r>
        <w:rPr>
          <w:color w:val="000000"/>
          <w:sz w:val="28"/>
          <w:szCs w:val="28"/>
          <w:lang w:val="uk-UA"/>
        </w:rPr>
        <w:t xml:space="preserve"> 57,8 тис.грн. ( Муда С.В.)</w:t>
      </w:r>
    </w:p>
    <w:p w:rsidR="00081301" w:rsidRDefault="00F177F7">
      <w:pPr>
        <w:ind w:firstLine="851"/>
        <w:jc w:val="both"/>
        <w:rPr>
          <w:sz w:val="28"/>
          <w:szCs w:val="28"/>
          <w:lang w:val="uk-UA"/>
        </w:rPr>
      </w:pPr>
      <w:r>
        <w:rPr>
          <w:sz w:val="28"/>
          <w:szCs w:val="28"/>
          <w:lang w:val="uk-UA"/>
        </w:rPr>
        <w:t>До спеціального фонду бюджету громади за звітний період надійшло доходів від офіційних трансфертів з державного та з місцевих бюджетів у сумі – 8033,7 тис.грн., в тому числі зараховані наступні субвенції:</w:t>
      </w:r>
    </w:p>
    <w:p w:rsidR="00081301" w:rsidRDefault="00F177F7">
      <w:pPr>
        <w:numPr>
          <w:ilvl w:val="0"/>
          <w:numId w:val="10"/>
        </w:numPr>
        <w:ind w:left="0" w:firstLine="851"/>
        <w:jc w:val="both"/>
        <w:rPr>
          <w:color w:val="000000"/>
          <w:sz w:val="28"/>
          <w:szCs w:val="28"/>
          <w:lang w:val="uk-UA"/>
        </w:rPr>
      </w:pPr>
      <w:r>
        <w:rPr>
          <w:color w:val="000000"/>
          <w:sz w:val="28"/>
          <w:szCs w:val="28"/>
          <w:lang w:val="en-US"/>
        </w:rPr>
        <w:t>c</w:t>
      </w:r>
      <w:r>
        <w:rPr>
          <w:color w:val="000000"/>
          <w:sz w:val="28"/>
          <w:szCs w:val="28"/>
          <w:lang w:val="uk-UA"/>
        </w:rPr>
        <w:t>убвенція з державного бюджету місцевим бюджетам на забезпечення харчуванням учнів початкових класів закладів загальної середньої освіти-2172,7 тис.грн.;</w:t>
      </w:r>
    </w:p>
    <w:p w:rsidR="00081301" w:rsidRDefault="00F177F7">
      <w:pPr>
        <w:numPr>
          <w:ilvl w:val="0"/>
          <w:numId w:val="10"/>
        </w:numPr>
        <w:ind w:left="0" w:firstLine="851"/>
        <w:jc w:val="both"/>
        <w:rPr>
          <w:sz w:val="28"/>
          <w:szCs w:val="28"/>
          <w:lang w:val="uk-UA"/>
        </w:rPr>
      </w:pPr>
      <w:r>
        <w:rPr>
          <w:color w:val="000000"/>
          <w:sz w:val="28"/>
          <w:szCs w:val="28"/>
          <w:lang w:val="en-US"/>
        </w:rPr>
        <w:t>c</w:t>
      </w:r>
      <w:r>
        <w:rPr>
          <w:color w:val="000000"/>
          <w:sz w:val="28"/>
          <w:szCs w:val="28"/>
          <w:lang w:val="uk-UA"/>
        </w:rPr>
        <w:t>убвенція з державного бюджету місцевим бюджетам на покращення якості гарячого харчування учнів початкових класів закладів загальної середньої освіти -350,4 тис.грн.;</w:t>
      </w:r>
    </w:p>
    <w:p w:rsidR="00081301" w:rsidRDefault="00F177F7">
      <w:pPr>
        <w:pStyle w:val="afa"/>
        <w:numPr>
          <w:ilvl w:val="0"/>
          <w:numId w:val="10"/>
        </w:numPr>
        <w:ind w:left="0" w:firstLine="851"/>
        <w:jc w:val="both"/>
        <w:rPr>
          <w:sz w:val="28"/>
          <w:szCs w:val="28"/>
        </w:rPr>
      </w:pPr>
      <w:r>
        <w:rPr>
          <w:sz w:val="28"/>
          <w:szCs w:val="28"/>
          <w:lang w:val="en-US"/>
        </w:rPr>
        <w:t>c</w:t>
      </w:r>
      <w:r>
        <w:rPr>
          <w:sz w:val="28"/>
          <w:szCs w:val="28"/>
        </w:rPr>
        <w:t>убвенція з місцевого бюджету за рахунок залишку коштів освітньої субвенції, що утворився на початок бюджетного періоду-4839,6 тис.грн.;</w:t>
      </w:r>
    </w:p>
    <w:p w:rsidR="00081301" w:rsidRDefault="00F177F7">
      <w:pPr>
        <w:numPr>
          <w:ilvl w:val="0"/>
          <w:numId w:val="10"/>
        </w:numPr>
        <w:ind w:left="0" w:firstLine="851"/>
        <w:jc w:val="both"/>
        <w:rPr>
          <w:color w:val="000000"/>
          <w:sz w:val="28"/>
          <w:szCs w:val="28"/>
        </w:rPr>
      </w:pPr>
      <w:r>
        <w:rPr>
          <w:color w:val="000000"/>
          <w:sz w:val="28"/>
          <w:szCs w:val="28"/>
          <w:lang w:val="en-US"/>
        </w:rPr>
        <w:t>c</w:t>
      </w:r>
      <w:r>
        <w:rPr>
          <w:color w:val="000000"/>
          <w:sz w:val="28"/>
          <w:szCs w:val="28"/>
        </w:rPr>
        <w:t>убвенція з місцевого бюджету на здійснення природоохоронних заходів</w:t>
      </w:r>
      <w:r>
        <w:rPr>
          <w:color w:val="000000"/>
          <w:sz w:val="28"/>
          <w:szCs w:val="28"/>
          <w:lang w:val="uk-UA"/>
        </w:rPr>
        <w:t>-338,3 тис.грн.</w:t>
      </w:r>
    </w:p>
    <w:p w:rsidR="00081301" w:rsidRDefault="00F177F7">
      <w:pPr>
        <w:pStyle w:val="afa"/>
        <w:numPr>
          <w:ilvl w:val="0"/>
          <w:numId w:val="10"/>
        </w:numPr>
        <w:spacing w:before="60"/>
        <w:ind w:left="0" w:firstLine="851"/>
        <w:jc w:val="both"/>
        <w:rPr>
          <w:sz w:val="28"/>
          <w:szCs w:val="28"/>
        </w:rPr>
      </w:pPr>
      <w:r>
        <w:rPr>
          <w:sz w:val="28"/>
          <w:szCs w:val="28"/>
        </w:rPr>
        <w:t>інші субвенції з місцевого бюджету-332,7 тис.грн.</w:t>
      </w:r>
    </w:p>
    <w:p w:rsidR="00081301" w:rsidRDefault="00081301">
      <w:pPr>
        <w:tabs>
          <w:tab w:val="left" w:pos="2268"/>
          <w:tab w:val="left" w:pos="2835"/>
          <w:tab w:val="left" w:pos="3828"/>
          <w:tab w:val="left" w:pos="3969"/>
          <w:tab w:val="left" w:pos="4395"/>
        </w:tabs>
        <w:spacing w:before="60"/>
        <w:ind w:firstLine="851"/>
        <w:rPr>
          <w:b/>
          <w:bCs/>
          <w:lang w:val="uk-UA"/>
        </w:rPr>
      </w:pPr>
    </w:p>
    <w:p w:rsidR="00081301" w:rsidRDefault="00F177F7">
      <w:pPr>
        <w:tabs>
          <w:tab w:val="left" w:pos="2268"/>
          <w:tab w:val="left" w:pos="2835"/>
          <w:tab w:val="left" w:pos="3828"/>
          <w:tab w:val="left" w:pos="3969"/>
          <w:tab w:val="left" w:pos="4395"/>
        </w:tabs>
        <w:spacing w:before="60"/>
        <w:ind w:firstLine="851"/>
        <w:rPr>
          <w:b/>
          <w:bCs/>
          <w:lang w:val="uk-UA"/>
        </w:rPr>
      </w:pPr>
      <w:r>
        <w:rPr>
          <w:b/>
          <w:bCs/>
          <w:lang w:val="uk-UA"/>
        </w:rPr>
        <w:t>Видатки</w:t>
      </w:r>
    </w:p>
    <w:p w:rsidR="00081301" w:rsidRDefault="00F177F7">
      <w:pPr>
        <w:spacing w:before="60"/>
        <w:ind w:firstLine="851"/>
        <w:jc w:val="both"/>
        <w:rPr>
          <w:sz w:val="28"/>
          <w:szCs w:val="28"/>
        </w:rPr>
      </w:pPr>
      <w:r>
        <w:rPr>
          <w:sz w:val="28"/>
          <w:szCs w:val="28"/>
        </w:rPr>
        <w:t xml:space="preserve">Планові показники видаткової частини бюджету </w:t>
      </w:r>
      <w:r>
        <w:rPr>
          <w:sz w:val="28"/>
          <w:szCs w:val="28"/>
          <w:lang w:val="uk-UA"/>
        </w:rPr>
        <w:t xml:space="preserve">громади </w:t>
      </w:r>
      <w:r>
        <w:rPr>
          <w:sz w:val="28"/>
          <w:szCs w:val="28"/>
        </w:rPr>
        <w:t>затверджено у сумі 264546</w:t>
      </w:r>
      <w:r>
        <w:rPr>
          <w:sz w:val="28"/>
          <w:szCs w:val="28"/>
          <w:lang w:val="uk-UA"/>
        </w:rPr>
        <w:t>,2</w:t>
      </w:r>
      <w:r>
        <w:rPr>
          <w:sz w:val="28"/>
          <w:szCs w:val="28"/>
        </w:rPr>
        <w:t xml:space="preserve"> тис. грн, в тому числі по загальному фонду </w:t>
      </w:r>
      <w:r>
        <w:rPr>
          <w:sz w:val="28"/>
          <w:szCs w:val="28"/>
          <w:lang w:val="uk-UA"/>
        </w:rPr>
        <w:t>220177,6</w:t>
      </w:r>
      <w:r>
        <w:rPr>
          <w:sz w:val="28"/>
          <w:szCs w:val="28"/>
        </w:rPr>
        <w:t>  тис.грн</w:t>
      </w:r>
      <w:r>
        <w:rPr>
          <w:sz w:val="28"/>
          <w:szCs w:val="28"/>
          <w:lang w:val="uk-UA"/>
        </w:rPr>
        <w:t>.</w:t>
      </w:r>
      <w:r>
        <w:rPr>
          <w:sz w:val="28"/>
          <w:szCs w:val="28"/>
        </w:rPr>
        <w:t xml:space="preserve"> та спеціальному фонду – </w:t>
      </w:r>
      <w:r>
        <w:rPr>
          <w:sz w:val="28"/>
          <w:szCs w:val="28"/>
          <w:lang w:val="uk-UA"/>
        </w:rPr>
        <w:t>44368,6</w:t>
      </w:r>
      <w:r>
        <w:rPr>
          <w:sz w:val="28"/>
          <w:szCs w:val="28"/>
        </w:rPr>
        <w:t xml:space="preserve"> тис. грн. Виконання бюджету </w:t>
      </w:r>
      <w:r>
        <w:rPr>
          <w:sz w:val="28"/>
          <w:szCs w:val="28"/>
          <w:lang w:val="uk-UA"/>
        </w:rPr>
        <w:t>міської територіальної громади</w:t>
      </w:r>
      <w:r>
        <w:rPr>
          <w:sz w:val="28"/>
          <w:szCs w:val="28"/>
        </w:rPr>
        <w:t xml:space="preserve"> </w:t>
      </w:r>
      <w:r>
        <w:rPr>
          <w:sz w:val="28"/>
          <w:szCs w:val="28"/>
          <w:lang w:val="uk-UA"/>
        </w:rPr>
        <w:t xml:space="preserve">за </w:t>
      </w:r>
      <w:r>
        <w:rPr>
          <w:sz w:val="28"/>
          <w:szCs w:val="28"/>
        </w:rPr>
        <w:t>202</w:t>
      </w:r>
      <w:r>
        <w:rPr>
          <w:sz w:val="28"/>
          <w:szCs w:val="28"/>
          <w:lang w:val="uk-UA"/>
        </w:rPr>
        <w:t>4</w:t>
      </w:r>
      <w:r>
        <w:rPr>
          <w:sz w:val="28"/>
          <w:szCs w:val="28"/>
        </w:rPr>
        <w:t xml:space="preserve"> р</w:t>
      </w:r>
      <w:r>
        <w:rPr>
          <w:sz w:val="28"/>
          <w:szCs w:val="28"/>
          <w:lang w:val="uk-UA"/>
        </w:rPr>
        <w:t>і</w:t>
      </w:r>
      <w:r>
        <w:rPr>
          <w:sz w:val="28"/>
          <w:szCs w:val="28"/>
        </w:rPr>
        <w:t xml:space="preserve">к становить </w:t>
      </w:r>
      <w:r>
        <w:rPr>
          <w:sz w:val="28"/>
          <w:szCs w:val="28"/>
          <w:lang w:val="uk-UA"/>
        </w:rPr>
        <w:t>261405,0</w:t>
      </w:r>
      <w:r>
        <w:rPr>
          <w:sz w:val="28"/>
          <w:szCs w:val="28"/>
        </w:rPr>
        <w:t xml:space="preserve"> тис. грн, в тому числі по загальному фонду – </w:t>
      </w:r>
      <w:r>
        <w:rPr>
          <w:sz w:val="28"/>
          <w:szCs w:val="28"/>
          <w:lang w:val="uk-UA"/>
        </w:rPr>
        <w:t>212938,6</w:t>
      </w:r>
      <w:r>
        <w:rPr>
          <w:sz w:val="28"/>
          <w:szCs w:val="28"/>
        </w:rPr>
        <w:t xml:space="preserve"> тис. грн, та спеціальному фонду – </w:t>
      </w:r>
      <w:r>
        <w:rPr>
          <w:sz w:val="28"/>
          <w:szCs w:val="28"/>
          <w:lang w:val="uk-UA"/>
        </w:rPr>
        <w:t xml:space="preserve">48466,4 </w:t>
      </w:r>
      <w:r>
        <w:rPr>
          <w:sz w:val="28"/>
          <w:szCs w:val="28"/>
        </w:rPr>
        <w:t>тис. грн.</w:t>
      </w:r>
    </w:p>
    <w:p w:rsidR="00081301" w:rsidRDefault="00F177F7">
      <w:pPr>
        <w:spacing w:before="60"/>
        <w:ind w:firstLine="851"/>
        <w:jc w:val="both"/>
        <w:rPr>
          <w:sz w:val="28"/>
          <w:szCs w:val="28"/>
          <w:lang w:val="uk-UA"/>
        </w:rPr>
      </w:pPr>
      <w:r>
        <w:rPr>
          <w:sz w:val="28"/>
          <w:szCs w:val="28"/>
          <w:lang w:val="uk-UA"/>
        </w:rPr>
        <w:t>Видатки загального фонду бюджету виконано в сумі 212938,6 тис.грн., що становить 96,7% бюджетних призначень звітного періоду та на 16033,8 тис.грн. більше видатків відповідного періоду 2023 року.</w:t>
      </w:r>
    </w:p>
    <w:p w:rsidR="00081301" w:rsidRDefault="00F177F7">
      <w:pPr>
        <w:spacing w:before="60"/>
        <w:ind w:firstLine="851"/>
        <w:jc w:val="both"/>
        <w:rPr>
          <w:sz w:val="28"/>
          <w:szCs w:val="28"/>
          <w:lang w:val="uk-UA"/>
        </w:rPr>
      </w:pPr>
      <w:r>
        <w:rPr>
          <w:sz w:val="28"/>
          <w:szCs w:val="28"/>
          <w:lang w:val="uk-UA"/>
        </w:rPr>
        <w:t>У галузевій структурі видатків асигнування на освіту склали 132956,3 тис. грн., або 62,4 %, охорону здоров’я – 9061,4 тис.грн. (4,3%), на соціальний захист та соціальне забезпечення – 13160,5 тис.грн. (6,2 %), на утримання виконавчих органів місцевого самоврядування та іншу діяльність у сфері державного управління – 28370,5 тис. грн. (13,3%), на культуру – 7137,8 тис. грн. (3,3 %), на фізичну культуру та спорт – 4888,4 тис.грн. (2,3 %), на житлово-комунальне господарство – 11208,6 тис.грн. (5,3 %), на економічну та іншу діяльність – 2763,6 тис.грн. (1,3%), міжбюджетні трансферти – 3391,5 тис.грн. (1,6 %).</w:t>
      </w:r>
    </w:p>
    <w:p w:rsidR="00081301" w:rsidRDefault="00F177F7">
      <w:pPr>
        <w:spacing w:before="60"/>
        <w:ind w:firstLine="851"/>
        <w:jc w:val="both"/>
        <w:rPr>
          <w:sz w:val="28"/>
          <w:szCs w:val="28"/>
          <w:lang w:val="uk-UA"/>
        </w:rPr>
      </w:pPr>
      <w:r>
        <w:rPr>
          <w:sz w:val="28"/>
          <w:szCs w:val="28"/>
          <w:lang w:val="uk-UA"/>
        </w:rPr>
        <w:t>За економічною класифікацією бюджету (з урахуванням одержувачів бюджетних коштів)</w:t>
      </w:r>
      <w:r>
        <w:rPr>
          <w:lang w:val="uk-UA"/>
        </w:rPr>
        <w:t xml:space="preserve"> </w:t>
      </w:r>
      <w:r>
        <w:rPr>
          <w:sz w:val="28"/>
          <w:szCs w:val="28"/>
          <w:lang w:val="uk-UA"/>
        </w:rPr>
        <w:t xml:space="preserve">питома вага видатків загального фонду на оплату праці з </w:t>
      </w:r>
      <w:r>
        <w:rPr>
          <w:sz w:val="28"/>
          <w:szCs w:val="28"/>
          <w:lang w:val="uk-UA"/>
        </w:rPr>
        <w:lastRenderedPageBreak/>
        <w:t xml:space="preserve">нарахуваннями на заробітну плату склала 72,2%, оплату комунальних послуг і енергоносіїв – 12,7%, медикаменти і харчування 2,1 %. </w:t>
      </w:r>
    </w:p>
    <w:p w:rsidR="00081301" w:rsidRDefault="00081301">
      <w:pPr>
        <w:spacing w:before="60"/>
        <w:ind w:firstLine="851"/>
        <w:jc w:val="both"/>
        <w:outlineLvl w:val="0"/>
        <w:rPr>
          <w:b/>
          <w:bCs/>
          <w:sz w:val="16"/>
          <w:szCs w:val="16"/>
          <w:lang w:val="uk-UA"/>
        </w:rPr>
      </w:pPr>
    </w:p>
    <w:p w:rsidR="00081301" w:rsidRDefault="00F177F7">
      <w:pPr>
        <w:spacing w:before="60"/>
        <w:ind w:firstLine="851"/>
        <w:jc w:val="both"/>
        <w:outlineLvl w:val="0"/>
        <w:rPr>
          <w:b/>
          <w:bCs/>
          <w:sz w:val="28"/>
          <w:szCs w:val="28"/>
          <w:lang w:val="uk-UA"/>
        </w:rPr>
      </w:pPr>
      <w:r>
        <w:rPr>
          <w:b/>
          <w:bCs/>
          <w:sz w:val="28"/>
          <w:szCs w:val="28"/>
          <w:lang w:val="uk-UA"/>
        </w:rPr>
        <w:t>Державне управління</w:t>
      </w:r>
    </w:p>
    <w:p w:rsidR="00081301" w:rsidRDefault="00F177F7">
      <w:pPr>
        <w:spacing w:before="60"/>
        <w:ind w:firstLine="851"/>
        <w:jc w:val="both"/>
        <w:rPr>
          <w:color w:val="FF0000"/>
          <w:sz w:val="28"/>
          <w:szCs w:val="28"/>
          <w:lang w:val="uk-UA"/>
        </w:rPr>
      </w:pPr>
      <w:r>
        <w:rPr>
          <w:sz w:val="28"/>
          <w:szCs w:val="28"/>
          <w:lang w:val="uk-UA"/>
        </w:rPr>
        <w:t xml:space="preserve">На утримання виконавчого апарату міської ради та виконавчих органів використано коштів загального фонду в сумі 27500,9 тис.грн. при затвердженому плані на вказаний період </w:t>
      </w:r>
      <w:r>
        <w:rPr>
          <w:bCs/>
          <w:sz w:val="28"/>
          <w:szCs w:val="28"/>
          <w:lang w:val="uk-UA"/>
        </w:rPr>
        <w:t xml:space="preserve">27766,2 </w:t>
      </w:r>
      <w:r>
        <w:rPr>
          <w:sz w:val="28"/>
          <w:szCs w:val="28"/>
          <w:lang w:val="uk-UA"/>
        </w:rPr>
        <w:t>тис.грн., виконання становить 99,0 %.</w:t>
      </w:r>
    </w:p>
    <w:p w:rsidR="00081301" w:rsidRDefault="00F177F7">
      <w:pPr>
        <w:spacing w:before="60"/>
        <w:ind w:firstLine="851"/>
        <w:jc w:val="both"/>
        <w:rPr>
          <w:sz w:val="28"/>
          <w:szCs w:val="28"/>
          <w:lang w:val="uk-UA"/>
        </w:rPr>
      </w:pPr>
      <w:r>
        <w:rPr>
          <w:sz w:val="28"/>
          <w:szCs w:val="28"/>
          <w:lang w:val="uk-UA"/>
        </w:rPr>
        <w:t>На заробітну плату з нарахуваннями спрямовано 24973,8 тис. грн., на оплату комунальних послуг та енергоносіїв – 824,9 тис. грн. Заборгованість по загальному фонду на кінець звітного періоду за надані комунальні послуги та енергоносії відсутня.</w:t>
      </w:r>
    </w:p>
    <w:p w:rsidR="00081301" w:rsidRDefault="00F177F7">
      <w:pPr>
        <w:spacing w:before="60"/>
        <w:ind w:firstLine="851"/>
        <w:jc w:val="both"/>
        <w:rPr>
          <w:sz w:val="28"/>
          <w:szCs w:val="28"/>
          <w:lang w:val="uk-UA"/>
        </w:rPr>
      </w:pPr>
      <w:r>
        <w:rPr>
          <w:sz w:val="28"/>
          <w:szCs w:val="28"/>
          <w:lang w:val="uk-UA"/>
        </w:rPr>
        <w:t xml:space="preserve">На оплату інших витрат, в т.ч. на придбання матеріалів, робіт, послуг використано 1702,2 тис. грн. </w:t>
      </w:r>
    </w:p>
    <w:p w:rsidR="00081301" w:rsidRDefault="00F177F7">
      <w:pPr>
        <w:spacing w:before="60"/>
        <w:ind w:firstLine="851"/>
        <w:jc w:val="both"/>
        <w:rPr>
          <w:sz w:val="28"/>
          <w:szCs w:val="28"/>
          <w:lang w:val="uk-UA"/>
        </w:rPr>
      </w:pPr>
      <w:r>
        <w:rPr>
          <w:sz w:val="28"/>
          <w:szCs w:val="28"/>
          <w:lang w:val="uk-UA"/>
        </w:rPr>
        <w:t>Видатки спеціального фонду за звітний період складають 13483,4 тис.грн.,</w:t>
      </w:r>
      <w:r>
        <w:rPr>
          <w:lang w:val="uk-UA"/>
        </w:rPr>
        <w:t xml:space="preserve"> </w:t>
      </w:r>
      <w:r>
        <w:rPr>
          <w:sz w:val="28"/>
          <w:szCs w:val="28"/>
          <w:lang w:val="uk-UA"/>
        </w:rPr>
        <w:t>з них за рахунок власних надходжень від здачі в оренду приміщень використано 128,6 тис.грн.,  від надходжень, що отримують бюджетні установи від підприємств, організацій, фізичних осіб та від інших бюджетних установ для виконання цільових заходів</w:t>
      </w:r>
      <w:r>
        <w:rPr>
          <w:color w:val="FF0000"/>
          <w:sz w:val="28"/>
          <w:szCs w:val="28"/>
          <w:lang w:val="uk-UA"/>
        </w:rPr>
        <w:t xml:space="preserve"> –</w:t>
      </w:r>
      <w:r>
        <w:rPr>
          <w:sz w:val="28"/>
          <w:szCs w:val="28"/>
          <w:lang w:val="uk-UA"/>
        </w:rPr>
        <w:t xml:space="preserve"> 13266,2 тис.грн. (отримано благодійну допомогу).</w:t>
      </w:r>
    </w:p>
    <w:p w:rsidR="00081301" w:rsidRDefault="00F177F7">
      <w:pPr>
        <w:spacing w:before="60"/>
        <w:ind w:firstLine="851"/>
        <w:jc w:val="both"/>
        <w:rPr>
          <w:b/>
          <w:i/>
          <w:sz w:val="28"/>
          <w:szCs w:val="28"/>
          <w:lang w:val="uk-UA"/>
        </w:rPr>
      </w:pPr>
      <w:r>
        <w:rPr>
          <w:b/>
          <w:i/>
          <w:sz w:val="28"/>
          <w:szCs w:val="28"/>
          <w:lang w:val="uk-UA"/>
        </w:rPr>
        <w:t>Інша діяльність у сфері державного управління</w:t>
      </w:r>
    </w:p>
    <w:p w:rsidR="00081301" w:rsidRDefault="00F177F7">
      <w:pPr>
        <w:spacing w:before="60"/>
        <w:ind w:firstLine="851"/>
        <w:jc w:val="both"/>
        <w:rPr>
          <w:sz w:val="28"/>
          <w:szCs w:val="28"/>
          <w:lang w:val="uk-UA"/>
        </w:rPr>
      </w:pPr>
      <w:r>
        <w:rPr>
          <w:sz w:val="28"/>
          <w:szCs w:val="28"/>
          <w:lang w:val="uk-UA"/>
        </w:rPr>
        <w:t xml:space="preserve">На виконання заходів програми утримання об’єктів та майна комунальної власності Носівської територіальної громади використано </w:t>
      </w:r>
      <w:r>
        <w:rPr>
          <w:sz w:val="28"/>
          <w:szCs w:val="28"/>
        </w:rPr>
        <w:t>396</w:t>
      </w:r>
      <w:r>
        <w:rPr>
          <w:sz w:val="28"/>
          <w:szCs w:val="28"/>
          <w:lang w:val="uk-UA"/>
        </w:rPr>
        <w:t>,</w:t>
      </w:r>
      <w:r>
        <w:rPr>
          <w:sz w:val="28"/>
          <w:szCs w:val="28"/>
        </w:rPr>
        <w:t>8</w:t>
      </w:r>
      <w:r>
        <w:rPr>
          <w:sz w:val="28"/>
          <w:szCs w:val="28"/>
          <w:lang w:val="uk-UA"/>
        </w:rPr>
        <w:t xml:space="preserve"> тис.грн. Заходи програми збереження архівних фондів та розвитку архівної справи комунальної установи «Трудовий архів» профінансовано на суму 313,5 тис.грн. Комунальною установою «Трудовий архів» кошти спрямовані на заробітну плату з нарахуваннями – </w:t>
      </w:r>
      <w:r>
        <w:rPr>
          <w:i/>
          <w:sz w:val="28"/>
          <w:szCs w:val="28"/>
          <w:lang w:val="uk-UA"/>
        </w:rPr>
        <w:t>259,2</w:t>
      </w:r>
      <w:r>
        <w:rPr>
          <w:sz w:val="28"/>
          <w:szCs w:val="28"/>
          <w:lang w:val="uk-UA"/>
        </w:rPr>
        <w:t xml:space="preserve"> тис.грн., на оплату комунальних послуг – </w:t>
      </w:r>
      <w:r>
        <w:rPr>
          <w:i/>
          <w:sz w:val="28"/>
          <w:szCs w:val="28"/>
          <w:lang w:val="uk-UA"/>
        </w:rPr>
        <w:t>42,4</w:t>
      </w:r>
      <w:r>
        <w:rPr>
          <w:sz w:val="28"/>
          <w:szCs w:val="28"/>
          <w:lang w:val="uk-UA"/>
        </w:rPr>
        <w:t xml:space="preserve"> тис.грн., інші поточні видатки – </w:t>
      </w:r>
      <w:r>
        <w:rPr>
          <w:i/>
          <w:sz w:val="28"/>
          <w:szCs w:val="28"/>
          <w:lang w:val="uk-UA"/>
        </w:rPr>
        <w:t>11,9</w:t>
      </w:r>
      <w:r>
        <w:rPr>
          <w:sz w:val="28"/>
          <w:szCs w:val="28"/>
          <w:lang w:val="uk-UA"/>
        </w:rPr>
        <w:t xml:space="preserve"> тис.грн. На заходи з відзначення пам’ятних дат, ювілеїв та професійних свят – 66,0 тис.грн. На висвітлення діяльності 74,7 тис.грн., на виконання заходів програми розвитку міжнародного співробітництва Носівської міської територіальної громади використано 18,6 тис.грн.</w:t>
      </w:r>
    </w:p>
    <w:p w:rsidR="00081301" w:rsidRDefault="00081301">
      <w:pPr>
        <w:tabs>
          <w:tab w:val="left" w:pos="851"/>
        </w:tabs>
        <w:spacing w:before="60"/>
        <w:ind w:firstLine="851"/>
        <w:jc w:val="both"/>
        <w:outlineLvl w:val="0"/>
        <w:rPr>
          <w:b/>
          <w:bCs/>
          <w:sz w:val="20"/>
          <w:szCs w:val="20"/>
          <w:lang w:val="uk-UA"/>
        </w:rPr>
      </w:pPr>
    </w:p>
    <w:p w:rsidR="00081301" w:rsidRDefault="00F177F7">
      <w:pPr>
        <w:tabs>
          <w:tab w:val="left" w:pos="851"/>
        </w:tabs>
        <w:spacing w:before="60"/>
        <w:ind w:firstLine="851"/>
        <w:jc w:val="both"/>
        <w:outlineLvl w:val="0"/>
        <w:rPr>
          <w:b/>
          <w:bCs/>
          <w:sz w:val="28"/>
          <w:szCs w:val="28"/>
          <w:lang w:val="uk-UA"/>
        </w:rPr>
      </w:pPr>
      <w:r>
        <w:rPr>
          <w:b/>
          <w:bCs/>
          <w:sz w:val="28"/>
          <w:szCs w:val="28"/>
          <w:lang w:val="uk-UA"/>
        </w:rPr>
        <w:t>Освіта</w:t>
      </w:r>
    </w:p>
    <w:p w:rsidR="00081301" w:rsidRDefault="00F177F7">
      <w:pPr>
        <w:tabs>
          <w:tab w:val="left" w:pos="851"/>
        </w:tabs>
        <w:spacing w:before="60"/>
        <w:ind w:firstLine="851"/>
        <w:jc w:val="both"/>
        <w:rPr>
          <w:sz w:val="28"/>
          <w:szCs w:val="28"/>
          <w:lang w:val="uk-UA"/>
        </w:rPr>
      </w:pPr>
      <w:r>
        <w:rPr>
          <w:bCs/>
          <w:sz w:val="28"/>
          <w:szCs w:val="28"/>
          <w:lang w:val="uk-UA"/>
        </w:rPr>
        <w:t>Видатки загального фонду бюджету громади по освіті</w:t>
      </w:r>
      <w:r>
        <w:rPr>
          <w:b/>
          <w:bCs/>
          <w:sz w:val="28"/>
          <w:szCs w:val="28"/>
          <w:lang w:val="uk-UA"/>
        </w:rPr>
        <w:t xml:space="preserve"> </w:t>
      </w:r>
      <w:r>
        <w:rPr>
          <w:bCs/>
          <w:sz w:val="28"/>
          <w:szCs w:val="28"/>
          <w:lang w:val="uk-UA"/>
        </w:rPr>
        <w:t>с</w:t>
      </w:r>
      <w:r>
        <w:rPr>
          <w:sz w:val="28"/>
          <w:szCs w:val="28"/>
          <w:lang w:val="uk-UA"/>
        </w:rPr>
        <w:t>клали 132956,3 тис.грн., при плані звітного періоду 138214,6 тис. грн., що становить 96,2% та на 20512,9 тис.грн. більше видатків за відповідний період 2023 року.</w:t>
      </w:r>
    </w:p>
    <w:p w:rsidR="00081301" w:rsidRDefault="00F177F7">
      <w:pPr>
        <w:tabs>
          <w:tab w:val="left" w:pos="851"/>
        </w:tabs>
        <w:spacing w:before="60"/>
        <w:ind w:firstLine="851"/>
        <w:jc w:val="both"/>
        <w:rPr>
          <w:sz w:val="28"/>
          <w:szCs w:val="28"/>
          <w:lang w:val="uk-UA"/>
        </w:rPr>
      </w:pPr>
      <w:r>
        <w:rPr>
          <w:sz w:val="28"/>
          <w:szCs w:val="28"/>
          <w:shd w:val="clear" w:color="auto" w:fill="FFFFFF" w:themeFill="background1"/>
          <w:lang w:val="uk-UA"/>
        </w:rPr>
        <w:t>Упродовж звітного періоду</w:t>
      </w:r>
      <w:r>
        <w:rPr>
          <w:sz w:val="28"/>
          <w:szCs w:val="28"/>
          <w:lang w:val="uk-UA"/>
        </w:rPr>
        <w:t xml:space="preserve"> із загального фонду бюджету громади на утримання дошкільних навчальних закладів спрямовано 15104,5 тис.грн., закладів загальної середньої освіти – 102936,3 тис.грн. (</w:t>
      </w:r>
      <w:r>
        <w:rPr>
          <w:i/>
          <w:sz w:val="28"/>
          <w:szCs w:val="28"/>
          <w:lang w:val="uk-UA"/>
        </w:rPr>
        <w:t>58947,3 тис.грн.</w:t>
      </w:r>
      <w:r>
        <w:rPr>
          <w:sz w:val="28"/>
          <w:szCs w:val="28"/>
          <w:lang w:val="uk-UA"/>
        </w:rPr>
        <w:t xml:space="preserve"> за рахунок коштів освітньої субвенції з державного бюджету), закладів позашкільної освіти (ЦДЮТ, школа мистецтв) – 8950,9 тис.грн., інклюзивно-ресурсного центру – 858,5 тис.грн., інших закладів та заходів – 4369,8 тис.грн., на надання державної підтримки особам з особливими освітніми потребами – 190,1 тис.грн., на забезпечення співфінансування заходів, що реалізуються за рахунок залишку коштів за освітньою субвенцією проведена оплата за навчальне приладдя, обладнання, послуги для забезпечення викладання предмета "Захист України" – 233,8 тис.грн., на забезпечення харчуванням учнів початкових класів </w:t>
      </w:r>
      <w:r>
        <w:rPr>
          <w:sz w:val="28"/>
          <w:szCs w:val="28"/>
          <w:lang w:val="uk-UA"/>
        </w:rPr>
        <w:lastRenderedPageBreak/>
        <w:t>закладів загальної середньої освіти за рахунок субвенції з державного бюджету місцевим бюджетам – 312,4 тис.грн.</w:t>
      </w:r>
    </w:p>
    <w:p w:rsidR="00081301" w:rsidRDefault="00F177F7">
      <w:pPr>
        <w:spacing w:before="60"/>
        <w:ind w:firstLine="851"/>
        <w:jc w:val="both"/>
        <w:rPr>
          <w:sz w:val="28"/>
          <w:szCs w:val="28"/>
          <w:lang w:val="uk-UA"/>
        </w:rPr>
      </w:pPr>
      <w:r>
        <w:rPr>
          <w:sz w:val="28"/>
          <w:szCs w:val="28"/>
          <w:lang w:val="uk-UA"/>
        </w:rPr>
        <w:t xml:space="preserve">На виплату заробітної плати з нарахуваннями спрямовано 103042,3 тис.грн., питома вага якої в загальному обсязі видатків на галузь складає 77,5 %. </w:t>
      </w:r>
    </w:p>
    <w:p w:rsidR="00081301" w:rsidRDefault="00F177F7">
      <w:pPr>
        <w:tabs>
          <w:tab w:val="left" w:pos="851"/>
        </w:tabs>
        <w:spacing w:before="60"/>
        <w:ind w:firstLine="851"/>
        <w:jc w:val="both"/>
        <w:rPr>
          <w:sz w:val="28"/>
          <w:szCs w:val="28"/>
          <w:lang w:val="uk-UA"/>
        </w:rPr>
      </w:pPr>
      <w:r>
        <w:rPr>
          <w:sz w:val="28"/>
          <w:szCs w:val="28"/>
          <w:lang w:val="uk-UA"/>
        </w:rPr>
        <w:t xml:space="preserve">На оплату комунальних послуг та енергоносіїв направлено в звітному періоді 16483,2 тис. грн. (12,4 % загального обсягу видатків). Заборгованість за захищеними статтями видатків на кінець звітного періоду відсутня.  </w:t>
      </w:r>
    </w:p>
    <w:p w:rsidR="00081301" w:rsidRDefault="00F177F7">
      <w:pPr>
        <w:tabs>
          <w:tab w:val="left" w:pos="851"/>
        </w:tabs>
        <w:spacing w:before="60"/>
        <w:ind w:firstLine="851"/>
        <w:jc w:val="both"/>
        <w:rPr>
          <w:sz w:val="28"/>
          <w:szCs w:val="28"/>
          <w:lang w:val="uk-UA"/>
        </w:rPr>
      </w:pPr>
      <w:r>
        <w:rPr>
          <w:sz w:val="28"/>
          <w:szCs w:val="28"/>
          <w:lang w:val="uk-UA"/>
        </w:rPr>
        <w:t>За рахунок власних надходжень проведені видатки по спеціальному фонду в загальній сумі 6500,3 тис.грн., в тому числі від платних послуг – 1078,3 тис.грн., отриманої спонсорської допомоги у вигляді грантів, дарунків в сумі 5422 тис.грн.</w:t>
      </w:r>
    </w:p>
    <w:p w:rsidR="00081301" w:rsidRDefault="00F177F7">
      <w:pPr>
        <w:tabs>
          <w:tab w:val="left" w:pos="851"/>
        </w:tabs>
        <w:spacing w:before="60"/>
        <w:ind w:firstLine="851"/>
        <w:jc w:val="both"/>
        <w:rPr>
          <w:sz w:val="28"/>
          <w:szCs w:val="28"/>
          <w:lang w:val="uk-UA"/>
        </w:rPr>
      </w:pPr>
      <w:r>
        <w:rPr>
          <w:sz w:val="28"/>
          <w:szCs w:val="28"/>
          <w:lang w:val="uk-UA"/>
        </w:rPr>
        <w:t>За рахунок коштів іншої субвенції з обласного  бюджету Чернігівської області – 332,7 тис.грн., відповідно постанови Кабінету Міністрів України від 01.06.2023р. №572 «Про реалізацію спільного з Всесвітньою продовольчою програмою Організації Об’єднаних націй проекту щодо надання фінансової підтримки закладам загальної середньої освіти у 2023/2024 навчальному році» на здійснення харчування учнів 1-4 класів Носівської початкової школи.</w:t>
      </w:r>
    </w:p>
    <w:p w:rsidR="00081301" w:rsidRDefault="00F177F7">
      <w:pPr>
        <w:tabs>
          <w:tab w:val="left" w:pos="851"/>
        </w:tabs>
        <w:spacing w:before="60"/>
        <w:ind w:firstLine="709"/>
        <w:jc w:val="both"/>
        <w:rPr>
          <w:sz w:val="28"/>
          <w:szCs w:val="28"/>
          <w:lang w:val="uk-UA"/>
        </w:rPr>
      </w:pPr>
      <w:r>
        <w:rPr>
          <w:sz w:val="28"/>
          <w:szCs w:val="28"/>
          <w:lang w:val="uk-UA"/>
        </w:rPr>
        <w:t>За рахунок коштів субвенції з обласного бюджету за рахунок залишку коштів освітньої субвенції, для забезпечення викладання предмета "Захист України", проведені поточні видатки на суму 2103,8 тис.грн., оплата за навчальне приладдя, обладнання, послуги.</w:t>
      </w:r>
    </w:p>
    <w:p w:rsidR="00081301" w:rsidRDefault="00F177F7">
      <w:pPr>
        <w:tabs>
          <w:tab w:val="left" w:pos="851"/>
        </w:tabs>
        <w:spacing w:before="60"/>
        <w:ind w:firstLine="709"/>
        <w:jc w:val="both"/>
        <w:rPr>
          <w:sz w:val="28"/>
          <w:szCs w:val="28"/>
          <w:lang w:val="uk-UA"/>
        </w:rPr>
      </w:pPr>
      <w:r>
        <w:rPr>
          <w:sz w:val="28"/>
          <w:szCs w:val="28"/>
          <w:lang w:val="uk-UA"/>
        </w:rPr>
        <w:t>Капітальні видатки по спеціальному фонду (бюджет розвитку) проведені в сумі 6381,9 тис.грн. Кошти бюджету розвитку спрямовані на виготовлення ПКД та роботи по об’єкту «Капітальний ремонт вхідних груп підвального приміщення Носівського дошкільного навчального закладу №1 "Барвінок" комбінованого типу Носівської міської ради» – 926,5 тис.грн.; на придбання твердопаливного котла з комплектуючими у котельню початкової школи Володьководівицького ліцею - 92,0 тис.грн.; комп’ютерної техніки для облаштування кабінетів бухгалтерської служби в навчальних закладах, які отримали фінансову автономію - 263,0 тис.грн.; проекторів для загальноосвітніх закладів - 56,0 тис.грн.; оснащення персональними комп’ютерами кабінетів інформатики Носівської початкової школи та Носівського ліцею №1 – 838,3 тис.грн. (</w:t>
      </w:r>
      <w:r>
        <w:rPr>
          <w:i/>
          <w:sz w:val="28"/>
          <w:szCs w:val="28"/>
          <w:lang w:val="uk-UA"/>
        </w:rPr>
        <w:t>680,3 тис.грн</w:t>
      </w:r>
      <w:r>
        <w:rPr>
          <w:sz w:val="28"/>
          <w:szCs w:val="28"/>
          <w:lang w:val="uk-UA"/>
        </w:rPr>
        <w:t>. за рахунок залишку коштів освітньої субвенції, що утворився на початок бюджетного періоду); на закупівлю мультимедійного обладнання для навчальних кабінетів закладів загальної середньої освіти комунальної власності, що здійснюють освітній процес за Державним стандартом базової середньої освіти на першому (адаптаційному) циклі базової середньої освіти за очною, поєднанням очної та дистанційної форми здобуття освіти - 872,0 тис.грн. (</w:t>
      </w:r>
      <w:r>
        <w:rPr>
          <w:i/>
          <w:sz w:val="28"/>
          <w:szCs w:val="28"/>
          <w:lang w:val="uk-UA"/>
        </w:rPr>
        <w:t>784,8 тис.грн.</w:t>
      </w:r>
      <w:r>
        <w:rPr>
          <w:sz w:val="28"/>
          <w:szCs w:val="28"/>
          <w:lang w:val="uk-UA"/>
        </w:rPr>
        <w:t xml:space="preserve"> за рахунок субвенції з місцевого бюджету за рахунок залишку коштів освітньої субвенції, що утворився на початок бюджетного періоду,  придбання мультимедійного та комп’ютерного обладнання для навчальних кабінетів пілотних закладів освіти, інтерактивні панелі для 6-х класів – 1056,0 тис.грн., </w:t>
      </w:r>
      <w:r>
        <w:rPr>
          <w:i/>
          <w:sz w:val="28"/>
          <w:szCs w:val="28"/>
          <w:lang w:val="uk-UA"/>
        </w:rPr>
        <w:t>(950,4 тис.грн.</w:t>
      </w:r>
      <w:r>
        <w:rPr>
          <w:sz w:val="28"/>
          <w:szCs w:val="28"/>
          <w:lang w:val="uk-UA"/>
        </w:rPr>
        <w:t xml:space="preserve"> за рахунок субвенції з обласного бюджету на забезпечення якісної, сучасної та доступної загальної середньої освіти «Нова українська школа» за рахунок відповідної субвенції з державного бюджету на закупівлю </w:t>
      </w:r>
      <w:r>
        <w:rPr>
          <w:sz w:val="28"/>
          <w:szCs w:val="28"/>
          <w:lang w:val="uk-UA"/>
        </w:rPr>
        <w:lastRenderedPageBreak/>
        <w:t>засобів навчання, мультимедійного та комп’ютерного обладнання для оснащення навчальних кабінетів предмета “Захист України” (видатки розвитку) – 2053,7 тис.грн. (</w:t>
      </w:r>
      <w:r>
        <w:rPr>
          <w:i/>
          <w:sz w:val="28"/>
          <w:szCs w:val="28"/>
          <w:lang w:val="uk-UA"/>
        </w:rPr>
        <w:t>1848,3 тис.грн.</w:t>
      </w:r>
      <w:r>
        <w:rPr>
          <w:sz w:val="28"/>
          <w:szCs w:val="28"/>
          <w:lang w:val="uk-UA"/>
        </w:rPr>
        <w:t xml:space="preserve"> за рахунок субвенції з обласного бюджету за рахунок залишку коштів освітньої субвенції.</w:t>
      </w:r>
    </w:p>
    <w:p w:rsidR="00081301" w:rsidRDefault="00F177F7">
      <w:pPr>
        <w:tabs>
          <w:tab w:val="left" w:pos="851"/>
        </w:tabs>
        <w:spacing w:before="60"/>
        <w:ind w:firstLine="709"/>
        <w:jc w:val="both"/>
        <w:rPr>
          <w:sz w:val="28"/>
          <w:szCs w:val="28"/>
          <w:lang w:val="uk-UA"/>
        </w:rPr>
      </w:pPr>
      <w:r>
        <w:rPr>
          <w:sz w:val="28"/>
          <w:szCs w:val="28"/>
          <w:lang w:val="uk-UA"/>
        </w:rPr>
        <w:t>На розробку проектно-кошторисної документації по об’єкту "Капітальний ремонт підвального приміщення Носівського ліцею № 1 Носівської міської ради під захисну споруду подвійного призначення з захисними властивостями протирадіаційного укриття Ніжинський район, м.Носівка, вул.Центральна,25 (співфінансування субвенції з ДБ) – 47,4 тис.грн. (співфінансування);</w:t>
      </w:r>
    </w:p>
    <w:p w:rsidR="00081301" w:rsidRDefault="00F177F7">
      <w:pPr>
        <w:tabs>
          <w:tab w:val="left" w:pos="851"/>
        </w:tabs>
        <w:spacing w:before="60"/>
        <w:ind w:firstLine="709"/>
        <w:jc w:val="both"/>
        <w:rPr>
          <w:sz w:val="28"/>
          <w:szCs w:val="28"/>
          <w:lang w:val="uk-UA"/>
        </w:rPr>
      </w:pPr>
      <w:r>
        <w:rPr>
          <w:sz w:val="28"/>
          <w:szCs w:val="28"/>
          <w:lang w:val="uk-UA"/>
        </w:rPr>
        <w:t>на виготовлення проектної документації та роботи по об’єкту "Капiтальний ремонт огорожі КПНЗ "Носiвська школа мистецтв" – 92,7 тис.грн;</w:t>
      </w:r>
    </w:p>
    <w:p w:rsidR="00081301" w:rsidRDefault="00F177F7">
      <w:pPr>
        <w:tabs>
          <w:tab w:val="left" w:pos="851"/>
        </w:tabs>
        <w:spacing w:before="60"/>
        <w:ind w:firstLine="709"/>
        <w:jc w:val="both"/>
        <w:rPr>
          <w:sz w:val="28"/>
          <w:szCs w:val="28"/>
          <w:lang w:val="uk-UA"/>
        </w:rPr>
      </w:pPr>
      <w:r>
        <w:rPr>
          <w:sz w:val="28"/>
          <w:szCs w:val="28"/>
          <w:lang w:val="uk-UA"/>
        </w:rPr>
        <w:t>на виконання робіт по об’єкту: «Реконструкція їдальні та комплексна модернізація обладнання харчоблоку Носівського ліцею №1 Носівської міської ради за адресою: вул.Центральна,25 м.Носівка Чернігівської області» - 84,3 тис.грн.</w:t>
      </w:r>
      <w:r>
        <w:rPr>
          <w:lang w:val="uk-UA"/>
        </w:rPr>
        <w:t xml:space="preserve"> </w:t>
      </w:r>
      <w:r>
        <w:rPr>
          <w:sz w:val="28"/>
          <w:szCs w:val="28"/>
          <w:lang w:val="uk-UA"/>
        </w:rPr>
        <w:t>(</w:t>
      </w:r>
      <w:r>
        <w:rPr>
          <w:i/>
          <w:sz w:val="28"/>
          <w:szCs w:val="28"/>
          <w:lang w:val="uk-UA"/>
        </w:rPr>
        <w:t>75,9 тис.грн</w:t>
      </w:r>
      <w:r>
        <w:rPr>
          <w:sz w:val="28"/>
          <w:szCs w:val="28"/>
          <w:lang w:val="uk-UA"/>
        </w:rPr>
        <w:t xml:space="preserve">. за рахунок субвенції з державного бюджету місцевим бюджетам на придбання обладнання, створення та модернізацію (проведення реконструкції та капітального ремонту) їдалень (харчоблоків) закладів загальної середньої освіти. </w:t>
      </w:r>
    </w:p>
    <w:p w:rsidR="00081301" w:rsidRDefault="00081301">
      <w:pPr>
        <w:tabs>
          <w:tab w:val="left" w:pos="851"/>
        </w:tabs>
        <w:spacing w:before="60"/>
        <w:ind w:firstLine="709"/>
        <w:jc w:val="both"/>
        <w:rPr>
          <w:b/>
          <w:sz w:val="28"/>
          <w:szCs w:val="28"/>
          <w:lang w:val="uk-UA"/>
        </w:rPr>
      </w:pPr>
    </w:p>
    <w:p w:rsidR="00081301" w:rsidRDefault="00F177F7">
      <w:pPr>
        <w:tabs>
          <w:tab w:val="left" w:pos="851"/>
        </w:tabs>
        <w:spacing w:before="60"/>
        <w:ind w:firstLine="709"/>
        <w:jc w:val="both"/>
        <w:rPr>
          <w:b/>
          <w:sz w:val="28"/>
          <w:szCs w:val="28"/>
          <w:lang w:val="uk-UA"/>
        </w:rPr>
      </w:pPr>
      <w:r>
        <w:rPr>
          <w:b/>
          <w:sz w:val="28"/>
          <w:szCs w:val="28"/>
          <w:lang w:val="uk-UA"/>
        </w:rPr>
        <w:t xml:space="preserve">Охорона здоров’я </w:t>
      </w:r>
    </w:p>
    <w:p w:rsidR="00081301" w:rsidRDefault="00F177F7">
      <w:pPr>
        <w:spacing w:before="60"/>
        <w:ind w:firstLine="709"/>
        <w:jc w:val="both"/>
        <w:rPr>
          <w:sz w:val="28"/>
          <w:szCs w:val="28"/>
          <w:lang w:val="uk-UA"/>
        </w:rPr>
      </w:pPr>
      <w:r>
        <w:rPr>
          <w:sz w:val="28"/>
          <w:szCs w:val="28"/>
          <w:lang w:val="uk-UA"/>
        </w:rPr>
        <w:t xml:space="preserve">На галузь «Охорона здоров’я» в загальному фонді бюджету на 2024 рік передбачено 9123,9 тис.грн. За звітний період використано 9061,4 тис.грн. В реалізації заходів програм фінансової підтримки лікувальних закладів громади приймають участь бюджети Макіївської та Мринської сільських територіальних громад у вигляді передачі міжбюджетного трансферту до бюджету Носівської міської територіальної громади. За звітний період з бюджету Макіївської територіальної громади надійшло 2342,1 тис.грн., з бюджету Мринської територіальної громади – 1427,3 тис.грн. </w:t>
      </w:r>
    </w:p>
    <w:p w:rsidR="00081301" w:rsidRDefault="00F177F7">
      <w:pPr>
        <w:spacing w:before="60"/>
        <w:ind w:firstLine="709"/>
        <w:jc w:val="both"/>
        <w:rPr>
          <w:sz w:val="28"/>
          <w:szCs w:val="28"/>
          <w:lang w:val="uk-UA"/>
        </w:rPr>
      </w:pPr>
      <w:r>
        <w:rPr>
          <w:sz w:val="28"/>
          <w:szCs w:val="28"/>
          <w:lang w:val="uk-UA"/>
        </w:rPr>
        <w:t xml:space="preserve">На виконання заходів програми фінансової підтримки КНП Носівська міська лікарня ім.Ф.Я.Примака по загальному фонду використано 5605,2 тис.грн., оплату комунальних послуг та енергоносіїв – 4203,5 тис.грн., придбання медикаментів – </w:t>
      </w:r>
      <w:r>
        <w:rPr>
          <w:i/>
          <w:sz w:val="28"/>
          <w:szCs w:val="28"/>
          <w:lang w:val="uk-UA"/>
        </w:rPr>
        <w:t>156,6</w:t>
      </w:r>
      <w:r>
        <w:rPr>
          <w:sz w:val="28"/>
          <w:szCs w:val="28"/>
          <w:lang w:val="uk-UA"/>
        </w:rPr>
        <w:t xml:space="preserve"> тис.грн., пільгових медикаментів – </w:t>
      </w:r>
      <w:r>
        <w:rPr>
          <w:i/>
          <w:sz w:val="28"/>
          <w:szCs w:val="28"/>
          <w:lang w:val="uk-UA"/>
        </w:rPr>
        <w:t>98,4</w:t>
      </w:r>
      <w:r>
        <w:rPr>
          <w:sz w:val="28"/>
          <w:szCs w:val="28"/>
          <w:lang w:val="uk-UA"/>
        </w:rPr>
        <w:t xml:space="preserve"> тис.грн., придбання матеріалів, ПММ – </w:t>
      </w:r>
      <w:r>
        <w:rPr>
          <w:i/>
          <w:sz w:val="28"/>
          <w:szCs w:val="28"/>
          <w:lang w:val="uk-UA"/>
        </w:rPr>
        <w:t>630</w:t>
      </w:r>
      <w:r>
        <w:rPr>
          <w:sz w:val="28"/>
          <w:szCs w:val="28"/>
          <w:lang w:val="uk-UA"/>
        </w:rPr>
        <w:t xml:space="preserve"> тис.грн., оплату послуг – </w:t>
      </w:r>
      <w:r>
        <w:rPr>
          <w:i/>
          <w:sz w:val="28"/>
          <w:szCs w:val="28"/>
          <w:lang w:val="uk-UA"/>
        </w:rPr>
        <w:t>516,7</w:t>
      </w:r>
      <w:r>
        <w:rPr>
          <w:sz w:val="28"/>
          <w:szCs w:val="28"/>
          <w:lang w:val="uk-UA"/>
        </w:rPr>
        <w:t xml:space="preserve"> тис.грн. По спеціальному фонду бюджету, за рахунок коштів переданих із загального фонду до бюджету розвитку спеціального фонду використано 99,6 тис.грн., кошти спрямовані на</w:t>
      </w:r>
      <w:r>
        <w:rPr>
          <w:lang w:val="uk-UA"/>
        </w:rPr>
        <w:t xml:space="preserve"> </w:t>
      </w:r>
      <w:r>
        <w:rPr>
          <w:sz w:val="28"/>
          <w:szCs w:val="28"/>
          <w:lang w:val="uk-UA"/>
        </w:rPr>
        <w:t>розробку проектної документації для об`єкту "Капiтальний ремонт (заміна ліфта) в будівлі КНП" Носiвська МЛ iм.Ф.Я.Примака"</w:t>
      </w:r>
    </w:p>
    <w:p w:rsidR="00081301" w:rsidRDefault="00F177F7">
      <w:pPr>
        <w:ind w:firstLine="709"/>
        <w:jc w:val="both"/>
        <w:rPr>
          <w:sz w:val="28"/>
          <w:szCs w:val="28"/>
          <w:lang w:val="uk-UA"/>
        </w:rPr>
      </w:pPr>
      <w:r>
        <w:rPr>
          <w:sz w:val="28"/>
          <w:szCs w:val="28"/>
          <w:lang w:val="uk-UA"/>
        </w:rPr>
        <w:t>На виконання програми фінансової підтримки Комунального некомерційного підприємства «Носівський районний центр первинної медико-санітарної допомоги» за звітний період використано 2512,5 тис.грн. Кошти спрямовані на оплату комунальних послуг та енергоносіїв – 2402,6 тис.грн., придбання ПММ  – 109 тис.грн., оплату послуг страхування – 0,9 тис.грн.</w:t>
      </w:r>
    </w:p>
    <w:p w:rsidR="00081301" w:rsidRDefault="00F177F7">
      <w:pPr>
        <w:tabs>
          <w:tab w:val="left" w:pos="993"/>
        </w:tabs>
        <w:ind w:firstLine="709"/>
        <w:jc w:val="both"/>
        <w:rPr>
          <w:sz w:val="28"/>
          <w:szCs w:val="28"/>
          <w:lang w:val="uk-UA"/>
        </w:rPr>
      </w:pPr>
      <w:r>
        <w:rPr>
          <w:sz w:val="28"/>
          <w:szCs w:val="28"/>
          <w:lang w:val="uk-UA"/>
        </w:rPr>
        <w:t xml:space="preserve">На </w:t>
      </w:r>
      <w:r>
        <w:rPr>
          <w:color w:val="000000"/>
          <w:sz w:val="28"/>
          <w:szCs w:val="28"/>
          <w:lang w:val="uk-UA"/>
        </w:rPr>
        <w:t>виконання заходів</w:t>
      </w:r>
      <w:r>
        <w:rPr>
          <w:sz w:val="28"/>
          <w:szCs w:val="28"/>
          <w:lang w:val="uk-UA"/>
        </w:rPr>
        <w:t xml:space="preserve">  «Програми "місцевих стимулів" для медичних працівників закладів охорони здоров`я - комунальних некомерційних </w:t>
      </w:r>
      <w:r>
        <w:rPr>
          <w:sz w:val="28"/>
          <w:szCs w:val="28"/>
          <w:lang w:val="uk-UA"/>
        </w:rPr>
        <w:lastRenderedPageBreak/>
        <w:t>підприємств Носівської міської ради» використано 807,5 тис.грн., кошти спрямовані на заробітну плату з нарахуваннями,</w:t>
      </w:r>
    </w:p>
    <w:p w:rsidR="00081301" w:rsidRDefault="00F177F7">
      <w:pPr>
        <w:tabs>
          <w:tab w:val="left" w:pos="993"/>
        </w:tabs>
        <w:ind w:firstLine="709"/>
        <w:jc w:val="both"/>
        <w:rPr>
          <w:sz w:val="28"/>
          <w:szCs w:val="28"/>
          <w:lang w:val="uk-UA"/>
        </w:rPr>
      </w:pPr>
      <w:r>
        <w:rPr>
          <w:sz w:val="28"/>
          <w:szCs w:val="28"/>
          <w:lang w:val="uk-UA"/>
        </w:rPr>
        <w:t xml:space="preserve">«Програми безоплатного забезпечення лікарськими засобами окремих груп  населення Носівської міської територіальної громади за категоріями захворювання» – 66,4 тис.грн., </w:t>
      </w:r>
    </w:p>
    <w:p w:rsidR="00081301" w:rsidRDefault="00F177F7">
      <w:pPr>
        <w:tabs>
          <w:tab w:val="left" w:pos="993"/>
        </w:tabs>
        <w:ind w:firstLine="709"/>
        <w:jc w:val="both"/>
        <w:rPr>
          <w:sz w:val="28"/>
          <w:szCs w:val="28"/>
          <w:lang w:val="uk-UA"/>
        </w:rPr>
      </w:pPr>
      <w:r>
        <w:rPr>
          <w:sz w:val="28"/>
          <w:szCs w:val="28"/>
          <w:lang w:val="uk-UA"/>
        </w:rPr>
        <w:t>«Програми інфекційного контролю та дотримання заходів із запобігання інфекціям, пов`язаним з наданням первинної медичної допомоги» – 69,8 тис.грн.</w:t>
      </w:r>
    </w:p>
    <w:p w:rsidR="00081301" w:rsidRDefault="00081301">
      <w:pPr>
        <w:ind w:firstLine="709"/>
        <w:jc w:val="both"/>
        <w:rPr>
          <w:sz w:val="28"/>
          <w:szCs w:val="28"/>
          <w:lang w:val="uk-UA"/>
        </w:rPr>
      </w:pPr>
    </w:p>
    <w:p w:rsidR="00081301" w:rsidRDefault="00F177F7">
      <w:pPr>
        <w:tabs>
          <w:tab w:val="left" w:pos="851"/>
        </w:tabs>
        <w:ind w:firstLine="709"/>
        <w:jc w:val="both"/>
        <w:outlineLvl w:val="0"/>
        <w:rPr>
          <w:b/>
          <w:sz w:val="28"/>
          <w:szCs w:val="28"/>
          <w:lang w:val="uk-UA"/>
        </w:rPr>
      </w:pPr>
      <w:r>
        <w:rPr>
          <w:b/>
          <w:sz w:val="28"/>
          <w:szCs w:val="28"/>
          <w:lang w:val="uk-UA"/>
        </w:rPr>
        <w:t>Соціальний захист та соціальне забезпечення</w:t>
      </w:r>
    </w:p>
    <w:p w:rsidR="00081301" w:rsidRDefault="00081301">
      <w:pPr>
        <w:tabs>
          <w:tab w:val="left" w:pos="851"/>
        </w:tabs>
        <w:ind w:firstLine="709"/>
        <w:jc w:val="both"/>
        <w:outlineLvl w:val="0"/>
        <w:rPr>
          <w:b/>
          <w:sz w:val="16"/>
          <w:szCs w:val="16"/>
          <w:lang w:val="uk-UA"/>
        </w:rPr>
      </w:pPr>
    </w:p>
    <w:p w:rsidR="00081301" w:rsidRDefault="00F177F7">
      <w:pPr>
        <w:tabs>
          <w:tab w:val="left" w:pos="851"/>
        </w:tabs>
        <w:ind w:firstLine="709"/>
        <w:jc w:val="both"/>
        <w:rPr>
          <w:sz w:val="28"/>
          <w:szCs w:val="28"/>
          <w:lang w:val="uk-UA"/>
        </w:rPr>
      </w:pPr>
      <w:r>
        <w:rPr>
          <w:sz w:val="28"/>
          <w:szCs w:val="28"/>
          <w:lang w:val="uk-UA"/>
        </w:rPr>
        <w:t xml:space="preserve">На </w:t>
      </w:r>
      <w:r>
        <w:rPr>
          <w:bCs/>
          <w:sz w:val="28"/>
          <w:szCs w:val="28"/>
          <w:lang w:val="uk-UA"/>
        </w:rPr>
        <w:t>соціальний захист</w:t>
      </w:r>
      <w:r>
        <w:rPr>
          <w:sz w:val="28"/>
          <w:szCs w:val="28"/>
          <w:lang w:val="uk-UA"/>
        </w:rPr>
        <w:t xml:space="preserve"> та соціальне забезпечення використано 13160,5 тис.грн. загального фонду бюджету, що складає 97,4% бюджетних призначень звітного періоду та на 2068,2 тис.грн. більше від видатків відповідного періоду минулого року.  </w:t>
      </w:r>
    </w:p>
    <w:p w:rsidR="00081301" w:rsidRDefault="00F177F7">
      <w:pPr>
        <w:tabs>
          <w:tab w:val="left" w:pos="851"/>
        </w:tabs>
        <w:spacing w:before="60"/>
        <w:ind w:firstLine="709"/>
        <w:jc w:val="both"/>
        <w:rPr>
          <w:sz w:val="28"/>
          <w:szCs w:val="28"/>
          <w:lang w:val="uk-UA"/>
        </w:rPr>
      </w:pPr>
      <w:r>
        <w:rPr>
          <w:sz w:val="28"/>
          <w:szCs w:val="28"/>
          <w:lang w:val="uk-UA"/>
        </w:rPr>
        <w:t xml:space="preserve">На надання пільг окремим категоріям громадян з оплати послуг зв’язку використано 12,1 тис.грн. </w:t>
      </w:r>
    </w:p>
    <w:p w:rsidR="00081301" w:rsidRDefault="00F177F7">
      <w:pPr>
        <w:tabs>
          <w:tab w:val="left" w:pos="851"/>
        </w:tabs>
        <w:spacing w:before="60"/>
        <w:ind w:firstLine="709"/>
        <w:jc w:val="both"/>
        <w:rPr>
          <w:sz w:val="28"/>
          <w:szCs w:val="28"/>
          <w:lang w:val="uk-UA"/>
        </w:rPr>
      </w:pPr>
      <w:r>
        <w:rPr>
          <w:sz w:val="28"/>
          <w:szCs w:val="28"/>
          <w:lang w:val="uk-UA"/>
        </w:rPr>
        <w:t>На компенсацію за пільговий проїзд окремих категорій громадян автомобільним транспортом використано 206,0 тис.грн., залізничним транспортом – 292,3 тис.грн.</w:t>
      </w:r>
    </w:p>
    <w:p w:rsidR="00081301" w:rsidRDefault="00F177F7">
      <w:pPr>
        <w:tabs>
          <w:tab w:val="left" w:pos="851"/>
        </w:tabs>
        <w:spacing w:before="60"/>
        <w:ind w:firstLine="709"/>
        <w:jc w:val="both"/>
        <w:rPr>
          <w:sz w:val="28"/>
          <w:szCs w:val="28"/>
          <w:lang w:val="uk-UA"/>
        </w:rPr>
      </w:pPr>
      <w:r>
        <w:rPr>
          <w:sz w:val="28"/>
          <w:szCs w:val="28"/>
          <w:lang w:val="uk-UA"/>
        </w:rPr>
        <w:t>На пільгове медичне обслуговування осіб, які постраждали внаслідок Чорнобильської катастрофи – 7,2 тис.грн. (за рахунок коштів іншої субвенції з обласного бюджету).</w:t>
      </w:r>
    </w:p>
    <w:p w:rsidR="00081301" w:rsidRDefault="00F177F7">
      <w:pPr>
        <w:tabs>
          <w:tab w:val="left" w:pos="851"/>
        </w:tabs>
        <w:spacing w:before="60"/>
        <w:ind w:firstLine="709"/>
        <w:jc w:val="both"/>
        <w:rPr>
          <w:sz w:val="28"/>
          <w:szCs w:val="28"/>
          <w:lang w:val="uk-UA"/>
        </w:rPr>
      </w:pPr>
      <w:r>
        <w:rPr>
          <w:sz w:val="28"/>
          <w:szCs w:val="28"/>
          <w:lang w:val="uk-UA"/>
        </w:rPr>
        <w:t>Для забезпечення виконання заходів затверджених програмою попередження дитячої безпритульності та бездоглядності, розвитку сімейних форм виховання використано 36,0 тис.грн.</w:t>
      </w:r>
    </w:p>
    <w:p w:rsidR="00081301" w:rsidRDefault="00F177F7">
      <w:pPr>
        <w:tabs>
          <w:tab w:val="left" w:pos="851"/>
        </w:tabs>
        <w:spacing w:before="60"/>
        <w:ind w:firstLine="709"/>
        <w:jc w:val="both"/>
        <w:rPr>
          <w:sz w:val="28"/>
          <w:szCs w:val="28"/>
          <w:lang w:val="uk-UA"/>
        </w:rPr>
      </w:pPr>
      <w:r>
        <w:rPr>
          <w:sz w:val="28"/>
          <w:szCs w:val="28"/>
          <w:lang w:val="uk-UA"/>
        </w:rPr>
        <w:t>На виплату компенсації фізичним особам, які надають соціальні послуги з догляду на непрофесійній основі використано 314,5 тис.грн.</w:t>
      </w:r>
    </w:p>
    <w:p w:rsidR="00081301" w:rsidRDefault="00F177F7">
      <w:pPr>
        <w:tabs>
          <w:tab w:val="left" w:pos="851"/>
        </w:tabs>
        <w:spacing w:before="60"/>
        <w:ind w:firstLine="709"/>
        <w:jc w:val="both"/>
        <w:rPr>
          <w:sz w:val="28"/>
          <w:szCs w:val="28"/>
          <w:lang w:val="uk-UA"/>
        </w:rPr>
      </w:pPr>
      <w:r>
        <w:rPr>
          <w:sz w:val="28"/>
          <w:szCs w:val="28"/>
          <w:lang w:val="uk-UA"/>
        </w:rPr>
        <w:t>На виконання заходів програми «Поховання військовослужбовців, які загинули (померли) під час проходження військової служби, внутрішньо переміщених осіб, невідомих та безрідних громадян» використано 183,0 тис.грн., оплата ритуальних послуг.</w:t>
      </w:r>
    </w:p>
    <w:p w:rsidR="00081301" w:rsidRDefault="00F177F7">
      <w:pPr>
        <w:tabs>
          <w:tab w:val="left" w:pos="851"/>
        </w:tabs>
        <w:spacing w:before="60"/>
        <w:ind w:firstLine="709"/>
        <w:jc w:val="both"/>
        <w:rPr>
          <w:sz w:val="28"/>
          <w:szCs w:val="28"/>
          <w:lang w:val="uk-UA"/>
        </w:rPr>
      </w:pPr>
      <w:r>
        <w:rPr>
          <w:sz w:val="28"/>
          <w:szCs w:val="28"/>
          <w:lang w:val="uk-UA"/>
        </w:rPr>
        <w:t>На виплату матеріальної допомоги населенню та допомоги на поховання перераховано 2615,9 тис.грн. На виконання заходів програми соціальної підтримки населення «Турбота» спрямовано за звітний період 240,8 тис.грн.</w:t>
      </w:r>
    </w:p>
    <w:p w:rsidR="00081301" w:rsidRDefault="00F177F7">
      <w:pPr>
        <w:tabs>
          <w:tab w:val="left" w:pos="851"/>
        </w:tabs>
        <w:spacing w:before="60"/>
        <w:ind w:firstLine="709"/>
        <w:jc w:val="both"/>
        <w:rPr>
          <w:sz w:val="28"/>
          <w:szCs w:val="28"/>
          <w:lang w:val="uk-UA"/>
        </w:rPr>
      </w:pPr>
      <w:r>
        <w:rPr>
          <w:sz w:val="28"/>
          <w:szCs w:val="28"/>
          <w:lang w:val="uk-UA"/>
        </w:rPr>
        <w:t xml:space="preserve">На виконання заходів програми фінансової підтримки громадської організації ветеранів за звітний період спрямовано 166,6 тис.грн., з них на заробітну плату з нарахуваннями використано </w:t>
      </w:r>
      <w:r>
        <w:rPr>
          <w:i/>
          <w:sz w:val="28"/>
          <w:szCs w:val="28"/>
          <w:lang w:val="uk-UA"/>
        </w:rPr>
        <w:t>148,2</w:t>
      </w:r>
      <w:r>
        <w:rPr>
          <w:sz w:val="28"/>
          <w:szCs w:val="28"/>
          <w:lang w:val="uk-UA"/>
        </w:rPr>
        <w:t xml:space="preserve"> тис.грн., оплату теплопостачання – </w:t>
      </w:r>
      <w:r>
        <w:rPr>
          <w:i/>
          <w:sz w:val="28"/>
          <w:szCs w:val="28"/>
          <w:lang w:val="uk-UA"/>
        </w:rPr>
        <w:t>9,4</w:t>
      </w:r>
      <w:r>
        <w:rPr>
          <w:sz w:val="28"/>
          <w:szCs w:val="28"/>
          <w:lang w:val="uk-UA"/>
        </w:rPr>
        <w:t xml:space="preserve"> тис.грн. на інші поточні видатки, пов’язані з діяльністю організації  – </w:t>
      </w:r>
      <w:r>
        <w:rPr>
          <w:i/>
          <w:sz w:val="28"/>
          <w:szCs w:val="28"/>
          <w:lang w:val="uk-UA"/>
        </w:rPr>
        <w:t>9</w:t>
      </w:r>
      <w:r>
        <w:rPr>
          <w:sz w:val="28"/>
          <w:szCs w:val="28"/>
          <w:lang w:val="uk-UA"/>
        </w:rPr>
        <w:t xml:space="preserve"> тис.грн.</w:t>
      </w:r>
    </w:p>
    <w:p w:rsidR="00081301" w:rsidRDefault="00F177F7">
      <w:pPr>
        <w:tabs>
          <w:tab w:val="left" w:pos="851"/>
        </w:tabs>
        <w:spacing w:before="60"/>
        <w:ind w:firstLine="709"/>
        <w:jc w:val="both"/>
        <w:rPr>
          <w:sz w:val="28"/>
          <w:szCs w:val="28"/>
          <w:lang w:val="uk-UA"/>
        </w:rPr>
      </w:pPr>
      <w:r>
        <w:rPr>
          <w:sz w:val="28"/>
          <w:szCs w:val="28"/>
          <w:lang w:val="uk-UA"/>
        </w:rPr>
        <w:t>На утримання комунального закладу «Центр надання соціальних послуг» за звітний період спрямовано 9086,1 тис.грн., з них на оплату праці з нарахуваннями – 8080,5 тис.грн., на оплату комунальних послуг та енергоносіїв – 281,3 тис.грн., на поточні видатки для забезпечення функціонування закладу  використано 724,3 тис.грн.</w:t>
      </w:r>
    </w:p>
    <w:p w:rsidR="00081301" w:rsidRDefault="00F177F7">
      <w:pPr>
        <w:tabs>
          <w:tab w:val="left" w:pos="851"/>
        </w:tabs>
        <w:spacing w:before="60"/>
        <w:ind w:firstLine="709"/>
        <w:jc w:val="both"/>
        <w:rPr>
          <w:sz w:val="28"/>
          <w:szCs w:val="28"/>
          <w:lang w:val="uk-UA"/>
        </w:rPr>
      </w:pPr>
      <w:r>
        <w:rPr>
          <w:sz w:val="28"/>
          <w:szCs w:val="28"/>
          <w:lang w:val="uk-UA"/>
        </w:rPr>
        <w:lastRenderedPageBreak/>
        <w:t xml:space="preserve">Видатки спеціального фонду за звітний склали 14102,7 тис.грн., за рахунок власних надходжень бюджетних установ, які надходять від надання платних соціальних послуг – 603,4 тис.грн. Кошти витрачені на покриття витрат, пов’язаних з організацією та наданням таких послуг, на заробітну плату з нарахуваннями 237,9 тис.грн. на інші поточні видатки – 365,5 тис.грн. </w:t>
      </w:r>
      <w:r>
        <w:rPr>
          <w:lang w:val="uk-UA"/>
        </w:rPr>
        <w:t xml:space="preserve"> </w:t>
      </w:r>
      <w:r>
        <w:rPr>
          <w:sz w:val="28"/>
          <w:szCs w:val="28"/>
          <w:lang w:val="uk-UA"/>
        </w:rPr>
        <w:t xml:space="preserve">За рахунок інших джерел власних надходжень проведені видатки в сумі 7030,3 тис.грн., взята на облік благодійна допомога. </w:t>
      </w:r>
    </w:p>
    <w:p w:rsidR="00081301" w:rsidRDefault="00F177F7">
      <w:pPr>
        <w:tabs>
          <w:tab w:val="left" w:pos="851"/>
        </w:tabs>
        <w:spacing w:before="60"/>
        <w:ind w:firstLine="709"/>
        <w:jc w:val="both"/>
        <w:rPr>
          <w:sz w:val="28"/>
          <w:szCs w:val="28"/>
          <w:lang w:val="uk-UA"/>
        </w:rPr>
      </w:pPr>
      <w:r>
        <w:rPr>
          <w:sz w:val="28"/>
          <w:szCs w:val="28"/>
          <w:lang w:val="uk-UA"/>
        </w:rPr>
        <w:t>За рахунок субвенції з обласного бюджету на виплату грошової компенсації за належні для отримання жилі приміщення для деяких категорій осіб, які захищали незалежність, суверенітет та територіальну цілісність України, а також членів їх сімей та які потребують поліпшення житлових умов, розподіл якої затверджено розпорядженням начальника Чернігівської ОВА 12.07.2024 №546, проведені видатки сумі 6469 тис.грн., кошти перераховані отримувачам грошової компенсації на спеціальні реєстраційні рахунки відкриті в банківських установах.</w:t>
      </w:r>
    </w:p>
    <w:p w:rsidR="00081301" w:rsidRDefault="00081301">
      <w:pPr>
        <w:tabs>
          <w:tab w:val="left" w:pos="851"/>
        </w:tabs>
        <w:spacing w:before="60"/>
        <w:ind w:firstLine="709"/>
        <w:jc w:val="both"/>
        <w:rPr>
          <w:b/>
          <w:sz w:val="16"/>
          <w:szCs w:val="16"/>
          <w:lang w:val="uk-UA"/>
        </w:rPr>
      </w:pPr>
    </w:p>
    <w:p w:rsidR="00081301" w:rsidRDefault="00F177F7">
      <w:pPr>
        <w:spacing w:before="60"/>
        <w:ind w:firstLine="709"/>
        <w:jc w:val="both"/>
        <w:outlineLvl w:val="0"/>
        <w:rPr>
          <w:b/>
          <w:sz w:val="28"/>
          <w:szCs w:val="28"/>
          <w:lang w:val="uk-UA"/>
        </w:rPr>
      </w:pPr>
      <w:r>
        <w:rPr>
          <w:b/>
          <w:sz w:val="28"/>
          <w:szCs w:val="28"/>
          <w:lang w:val="uk-UA"/>
        </w:rPr>
        <w:t>Культура і мистецтво</w:t>
      </w:r>
    </w:p>
    <w:p w:rsidR="00081301" w:rsidRDefault="00F177F7">
      <w:pPr>
        <w:tabs>
          <w:tab w:val="left" w:pos="284"/>
          <w:tab w:val="left" w:pos="709"/>
          <w:tab w:val="left" w:pos="851"/>
        </w:tabs>
        <w:spacing w:before="60"/>
        <w:ind w:firstLine="709"/>
        <w:jc w:val="both"/>
        <w:rPr>
          <w:sz w:val="28"/>
          <w:szCs w:val="28"/>
          <w:lang w:val="uk-UA"/>
        </w:rPr>
      </w:pPr>
      <w:r>
        <w:rPr>
          <w:sz w:val="28"/>
          <w:szCs w:val="28"/>
          <w:lang w:val="uk-UA"/>
        </w:rPr>
        <w:t>На утримання установ і закладів кул</w:t>
      </w:r>
      <w:r>
        <w:rPr>
          <w:rFonts w:hint="eastAsia"/>
          <w:sz w:val="28"/>
          <w:szCs w:val="28"/>
          <w:lang w:val="uk-UA"/>
        </w:rPr>
        <w:t>ь</w:t>
      </w:r>
      <w:r>
        <w:rPr>
          <w:sz w:val="28"/>
          <w:szCs w:val="28"/>
          <w:lang w:val="uk-UA"/>
        </w:rPr>
        <w:t xml:space="preserve">тури та проведення заходів культосвітнього характеру по загальному фонду бюджету направлено 7137,8 тис. гривень. У порівнянні з відповідним періодом 2023 року видатки галузі збільшились на 360,7 тис. грн. На виплату заробітної плати з нарахуваннями спрямовано 5419 тис.грн. Для оплати комунальних послуг і енергоносіїв використано 976,6 тис. грн. </w:t>
      </w:r>
    </w:p>
    <w:p w:rsidR="00081301" w:rsidRDefault="00F177F7">
      <w:pPr>
        <w:spacing w:before="60"/>
        <w:ind w:firstLine="709"/>
        <w:jc w:val="both"/>
        <w:rPr>
          <w:sz w:val="28"/>
          <w:szCs w:val="28"/>
          <w:lang w:val="uk-UA"/>
        </w:rPr>
      </w:pPr>
      <w:r>
        <w:rPr>
          <w:sz w:val="28"/>
          <w:szCs w:val="28"/>
          <w:lang w:val="uk-UA"/>
        </w:rPr>
        <w:t xml:space="preserve">На забезпечення діяльності міської публічної бібліотеки за звітний період використано 1735,6 тис.грн. На заробітну плату з нарахуваннями спрямовано 1357,7 тис.грн., на оплату комунальних послуг та енергоносіїв – 272,1 тис.грн., що складає 94 % загального обсягу видатків на заклад. Видатки спеціального фонду за рахунок надання платних послуг та інших джерел власних надходжень складають 72,8 тис.грн., з них спрямовано на поповнення бібліотечного фонду – 70,9 тис.грн. </w:t>
      </w:r>
    </w:p>
    <w:p w:rsidR="00081301" w:rsidRDefault="00F177F7">
      <w:pPr>
        <w:spacing w:before="60"/>
        <w:ind w:firstLine="709"/>
        <w:jc w:val="both"/>
        <w:rPr>
          <w:sz w:val="28"/>
          <w:szCs w:val="28"/>
          <w:lang w:val="uk-UA"/>
        </w:rPr>
      </w:pPr>
      <w:r>
        <w:rPr>
          <w:sz w:val="28"/>
          <w:szCs w:val="28"/>
          <w:lang w:val="uk-UA"/>
        </w:rPr>
        <w:t>На забезпечення діяльності Володьководівицького та Козарівського музеїв (2 заклади) за звітний період використано 122,9 тис.грн., на заробітну плату з нарахуваннями – 120,4 тис.грн., на придбання матеріалів – 2,5 тис.грн.,</w:t>
      </w:r>
    </w:p>
    <w:p w:rsidR="00081301" w:rsidRDefault="00F177F7">
      <w:pPr>
        <w:spacing w:before="60"/>
        <w:ind w:firstLine="709"/>
        <w:jc w:val="both"/>
        <w:rPr>
          <w:sz w:val="28"/>
          <w:szCs w:val="28"/>
          <w:lang w:val="uk-UA"/>
        </w:rPr>
      </w:pPr>
      <w:r>
        <w:rPr>
          <w:sz w:val="28"/>
          <w:szCs w:val="28"/>
          <w:lang w:val="uk-UA"/>
        </w:rPr>
        <w:t xml:space="preserve">На утримання міського та двох сільських будинків культури, 3 сільських клубів використано 4776,3 тис.грн. загального фонду. На оплату праці і нарахування спрямовано 3484,1 тис.грн., на оплату комунальних послуг та енергоносіїв – 704,5 тис.грн., на інші поточні видатки – 587,7 тис.грн. За рахунок власних надходжень проведені видатки по спеціальному фонду в загальній сумі 55,4 тис.грн., в тому числі від платних послуг – 23,9 тис.грн., отриманої спонсорської допомоги у вигляді грантів, дарунків в сумі 31,5 тис.грн. </w:t>
      </w:r>
    </w:p>
    <w:p w:rsidR="00081301" w:rsidRDefault="00F177F7">
      <w:pPr>
        <w:spacing w:before="60"/>
        <w:ind w:firstLine="709"/>
        <w:jc w:val="both"/>
        <w:rPr>
          <w:sz w:val="28"/>
          <w:szCs w:val="28"/>
          <w:lang w:val="uk-UA"/>
        </w:rPr>
      </w:pPr>
      <w:r>
        <w:rPr>
          <w:sz w:val="28"/>
          <w:szCs w:val="28"/>
          <w:lang w:val="uk-UA"/>
        </w:rPr>
        <w:t xml:space="preserve">На утримання централізованої бухгалтерії відділу культури спрямовано коштів бюджету в сумі 480,0 тис. грн, із них на заробітну плату з нарахуваннями використано – 456,8 тис. грн., на інші видатки – 23,2 тис.грн. </w:t>
      </w:r>
    </w:p>
    <w:p w:rsidR="00081301" w:rsidRDefault="00F177F7">
      <w:pPr>
        <w:tabs>
          <w:tab w:val="left" w:pos="851"/>
        </w:tabs>
        <w:spacing w:before="60"/>
        <w:ind w:firstLine="709"/>
        <w:jc w:val="both"/>
        <w:rPr>
          <w:sz w:val="28"/>
          <w:szCs w:val="28"/>
          <w:lang w:val="uk-UA"/>
        </w:rPr>
      </w:pPr>
      <w:r>
        <w:rPr>
          <w:sz w:val="28"/>
          <w:szCs w:val="28"/>
          <w:lang w:val="uk-UA"/>
        </w:rPr>
        <w:lastRenderedPageBreak/>
        <w:t xml:space="preserve">Закладами культури громади на протязі звітного періоду проведено </w:t>
      </w:r>
      <w:r>
        <w:rPr>
          <w:sz w:val="28"/>
          <w:szCs w:val="28"/>
        </w:rPr>
        <w:t>12</w:t>
      </w:r>
      <w:r>
        <w:rPr>
          <w:color w:val="FF0000"/>
          <w:sz w:val="28"/>
          <w:szCs w:val="28"/>
          <w:lang w:val="uk-UA"/>
        </w:rPr>
        <w:t xml:space="preserve"> </w:t>
      </w:r>
      <w:r>
        <w:rPr>
          <w:sz w:val="28"/>
          <w:szCs w:val="28"/>
          <w:lang w:val="uk-UA"/>
        </w:rPr>
        <w:t>заходів, витрачено коштів</w:t>
      </w:r>
      <w:r>
        <w:rPr>
          <w:sz w:val="28"/>
          <w:szCs w:val="28"/>
        </w:rPr>
        <w:t xml:space="preserve"> </w:t>
      </w:r>
      <w:r>
        <w:rPr>
          <w:sz w:val="28"/>
          <w:szCs w:val="28"/>
          <w:lang w:val="uk-UA"/>
        </w:rPr>
        <w:t>загального фонду на їх проведення в загальній сумі 23 тис. грн.</w:t>
      </w:r>
    </w:p>
    <w:p w:rsidR="00081301" w:rsidRDefault="00081301">
      <w:pPr>
        <w:tabs>
          <w:tab w:val="left" w:pos="851"/>
        </w:tabs>
        <w:spacing w:before="60"/>
        <w:ind w:firstLine="709"/>
        <w:jc w:val="both"/>
        <w:rPr>
          <w:sz w:val="24"/>
          <w:szCs w:val="24"/>
          <w:lang w:val="uk-UA"/>
        </w:rPr>
      </w:pPr>
    </w:p>
    <w:p w:rsidR="00081301" w:rsidRDefault="00F177F7">
      <w:pPr>
        <w:tabs>
          <w:tab w:val="left" w:pos="851"/>
        </w:tabs>
        <w:spacing w:before="60"/>
        <w:ind w:firstLine="709"/>
        <w:jc w:val="both"/>
        <w:outlineLvl w:val="0"/>
        <w:rPr>
          <w:b/>
          <w:sz w:val="28"/>
          <w:szCs w:val="28"/>
          <w:lang w:val="uk-UA"/>
        </w:rPr>
      </w:pPr>
      <w:r>
        <w:rPr>
          <w:b/>
          <w:sz w:val="28"/>
          <w:szCs w:val="28"/>
          <w:lang w:val="uk-UA"/>
        </w:rPr>
        <w:t>Фізична культура і спорт</w:t>
      </w:r>
    </w:p>
    <w:p w:rsidR="00081301" w:rsidRDefault="00F177F7">
      <w:pPr>
        <w:spacing w:before="60"/>
        <w:ind w:firstLine="709"/>
        <w:jc w:val="both"/>
        <w:rPr>
          <w:sz w:val="28"/>
          <w:szCs w:val="28"/>
          <w:lang w:val="uk-UA"/>
        </w:rPr>
      </w:pPr>
      <w:r>
        <w:rPr>
          <w:sz w:val="28"/>
          <w:szCs w:val="28"/>
          <w:lang w:val="uk-UA"/>
        </w:rPr>
        <w:t xml:space="preserve">На утримання установ </w:t>
      </w:r>
      <w:r>
        <w:rPr>
          <w:bCs/>
          <w:sz w:val="28"/>
          <w:szCs w:val="28"/>
          <w:lang w:val="uk-UA"/>
        </w:rPr>
        <w:t>фізичної культури та спорту, проведення заходів</w:t>
      </w:r>
      <w:r>
        <w:rPr>
          <w:sz w:val="28"/>
          <w:szCs w:val="28"/>
          <w:lang w:val="uk-UA"/>
        </w:rPr>
        <w:t xml:space="preserve">  по загальному фонду використано 4888,4 тис.грн., що на 491 тис.грн. більше видатків 2023 року. </w:t>
      </w:r>
    </w:p>
    <w:p w:rsidR="00081301" w:rsidRDefault="00F177F7">
      <w:pPr>
        <w:spacing w:before="60"/>
        <w:ind w:firstLine="709"/>
        <w:jc w:val="both"/>
        <w:rPr>
          <w:sz w:val="28"/>
          <w:szCs w:val="28"/>
          <w:lang w:val="uk-UA"/>
        </w:rPr>
      </w:pPr>
      <w:r>
        <w:rPr>
          <w:bCs/>
          <w:sz w:val="28"/>
          <w:szCs w:val="28"/>
          <w:lang w:val="uk-UA"/>
        </w:rPr>
        <w:t xml:space="preserve">Забезпечення функціонування КПНЗ „ДЮСШ“ здійснюється за рахунок коштів бюджету громади в сумі 4266,9 тис.грн. </w:t>
      </w:r>
      <w:r>
        <w:rPr>
          <w:sz w:val="28"/>
          <w:szCs w:val="28"/>
          <w:lang w:val="uk-UA"/>
        </w:rPr>
        <w:t>Видатки на заробітну плату з нарахуваннями за звітний період становлять 3320,3 тис.грн., на оплату комунальних послуг та енергоносіїв направлено 721,6 тис.грн., інші поточні видатки – 225 тис.грн.</w:t>
      </w:r>
    </w:p>
    <w:p w:rsidR="00081301" w:rsidRDefault="00F177F7">
      <w:pPr>
        <w:spacing w:before="60"/>
        <w:ind w:firstLine="709"/>
        <w:jc w:val="both"/>
        <w:rPr>
          <w:sz w:val="28"/>
          <w:szCs w:val="28"/>
          <w:lang w:val="uk-UA"/>
        </w:rPr>
      </w:pPr>
      <w:r>
        <w:rPr>
          <w:sz w:val="28"/>
          <w:szCs w:val="28"/>
          <w:lang w:val="uk-UA"/>
        </w:rPr>
        <w:t>Видатки спеціального фонду проведені в сумі 425,4 тис.грн., за рахунок надходжень грантів та дарунків в сумі 115,0 тис.грн. придбано боксерський ринг, за рахунок коштів переданих із загального фонду до бюджету розвитку спеціального фонду використано 310,4 тис.грн., кошти спрямовані на виготовлення ПКД та виконані роботи по об’єкту «Капітальний ремонт санвузлів №1, №2, №3 адміністративної будівлі КПНЗ «ДЮСШ».</w:t>
      </w:r>
    </w:p>
    <w:p w:rsidR="00081301" w:rsidRDefault="00F177F7">
      <w:pPr>
        <w:spacing w:before="60"/>
        <w:ind w:firstLine="709"/>
        <w:jc w:val="both"/>
        <w:rPr>
          <w:sz w:val="28"/>
          <w:szCs w:val="28"/>
          <w:lang w:val="uk-UA"/>
        </w:rPr>
      </w:pPr>
      <w:r>
        <w:rPr>
          <w:sz w:val="28"/>
          <w:szCs w:val="28"/>
          <w:lang w:val="uk-UA"/>
        </w:rPr>
        <w:t>На проведення спортивних змагань та зборів, які проводяться дитячо - юнацькою спортивною школою витрачено коштів в сумі 146,6 тис.грн., проведено 32 спортивні змагання.</w:t>
      </w:r>
    </w:p>
    <w:p w:rsidR="00081301" w:rsidRDefault="00F177F7">
      <w:pPr>
        <w:spacing w:before="60"/>
        <w:ind w:firstLine="709"/>
        <w:jc w:val="both"/>
        <w:rPr>
          <w:sz w:val="28"/>
          <w:szCs w:val="28"/>
          <w:lang w:val="uk-UA"/>
        </w:rPr>
      </w:pPr>
      <w:r>
        <w:rPr>
          <w:sz w:val="28"/>
          <w:szCs w:val="28"/>
          <w:lang w:val="uk-UA"/>
        </w:rPr>
        <w:t>Для надання фінансової підтримки ГО «Федерація футболу Носівської громади» за звітний період спрямовано 244,1 тис.грн., з них: на проведення навчально-тренувальної та спортивної роботи 158,5 тис.грн., на утримання апарату зазначеної громадської організації (0,75 шт.од.) – 85,6 тис. гривень.</w:t>
      </w:r>
    </w:p>
    <w:p w:rsidR="00081301" w:rsidRDefault="00F177F7">
      <w:pPr>
        <w:spacing w:before="60"/>
        <w:ind w:firstLine="709"/>
        <w:jc w:val="both"/>
        <w:rPr>
          <w:sz w:val="28"/>
          <w:szCs w:val="28"/>
          <w:lang w:val="uk-UA"/>
        </w:rPr>
      </w:pPr>
      <w:r>
        <w:rPr>
          <w:sz w:val="28"/>
          <w:szCs w:val="28"/>
          <w:lang w:val="uk-UA"/>
        </w:rPr>
        <w:t>На підтримку діяльності Носівської організації ФСТ «Колос» АПК України  спрямовано 230,8 тис.грн., на проведення навчально-тренувальної та спортивної роботи – 95 тис.грн., на утримання апарату громадської організації (1,25 шт.од.) – 135,8 тис.грн.</w:t>
      </w:r>
    </w:p>
    <w:p w:rsidR="00081301" w:rsidRDefault="00081301">
      <w:pPr>
        <w:spacing w:before="60"/>
        <w:ind w:firstLine="709"/>
        <w:jc w:val="both"/>
        <w:rPr>
          <w:sz w:val="16"/>
          <w:szCs w:val="16"/>
          <w:lang w:val="uk-UA"/>
        </w:rPr>
      </w:pPr>
    </w:p>
    <w:p w:rsidR="00081301" w:rsidRDefault="00F177F7">
      <w:pPr>
        <w:spacing w:before="60"/>
        <w:ind w:firstLine="709"/>
        <w:jc w:val="both"/>
        <w:outlineLvl w:val="0"/>
        <w:rPr>
          <w:b/>
          <w:sz w:val="28"/>
          <w:szCs w:val="28"/>
          <w:lang w:val="uk-UA"/>
        </w:rPr>
      </w:pPr>
      <w:r>
        <w:rPr>
          <w:b/>
          <w:sz w:val="28"/>
          <w:szCs w:val="28"/>
          <w:lang w:val="uk-UA"/>
        </w:rPr>
        <w:t>Житлово-комунальне господарство</w:t>
      </w:r>
    </w:p>
    <w:p w:rsidR="00081301" w:rsidRDefault="00F177F7">
      <w:pPr>
        <w:ind w:firstLine="709"/>
        <w:jc w:val="both"/>
        <w:rPr>
          <w:sz w:val="28"/>
          <w:szCs w:val="28"/>
          <w:lang w:val="uk-UA"/>
        </w:rPr>
      </w:pPr>
      <w:r>
        <w:rPr>
          <w:sz w:val="28"/>
          <w:szCs w:val="28"/>
        </w:rPr>
        <w:t xml:space="preserve">На </w:t>
      </w:r>
      <w:r>
        <w:rPr>
          <w:sz w:val="28"/>
          <w:szCs w:val="28"/>
          <w:lang w:val="uk-UA"/>
        </w:rPr>
        <w:t>житлово-комунальне</w:t>
      </w:r>
      <w:r>
        <w:rPr>
          <w:sz w:val="28"/>
          <w:szCs w:val="28"/>
        </w:rPr>
        <w:t xml:space="preserve"> </w:t>
      </w:r>
      <w:r>
        <w:rPr>
          <w:sz w:val="28"/>
          <w:szCs w:val="28"/>
          <w:lang w:val="uk-UA"/>
        </w:rPr>
        <w:t>господарство</w:t>
      </w:r>
      <w:r>
        <w:rPr>
          <w:sz w:val="28"/>
          <w:szCs w:val="28"/>
        </w:rPr>
        <w:t xml:space="preserve"> в </w:t>
      </w:r>
      <w:r>
        <w:rPr>
          <w:sz w:val="28"/>
          <w:szCs w:val="28"/>
          <w:lang w:val="uk-UA"/>
        </w:rPr>
        <w:t>бюджеті територіальної громади</w:t>
      </w:r>
      <w:r>
        <w:rPr>
          <w:sz w:val="28"/>
          <w:szCs w:val="28"/>
        </w:rPr>
        <w:t xml:space="preserve"> </w:t>
      </w:r>
      <w:r>
        <w:rPr>
          <w:sz w:val="28"/>
          <w:szCs w:val="28"/>
          <w:lang w:val="uk-UA"/>
        </w:rPr>
        <w:t>по загальному</w:t>
      </w:r>
      <w:r>
        <w:rPr>
          <w:sz w:val="28"/>
          <w:szCs w:val="28"/>
        </w:rPr>
        <w:t xml:space="preserve"> фонду </w:t>
      </w:r>
      <w:r>
        <w:rPr>
          <w:sz w:val="28"/>
          <w:szCs w:val="28"/>
          <w:lang w:val="uk-UA"/>
        </w:rPr>
        <w:t>передбачені</w:t>
      </w:r>
      <w:r>
        <w:rPr>
          <w:sz w:val="28"/>
          <w:szCs w:val="28"/>
        </w:rPr>
        <w:t xml:space="preserve"> </w:t>
      </w:r>
      <w:r>
        <w:rPr>
          <w:sz w:val="28"/>
          <w:szCs w:val="28"/>
          <w:lang w:val="uk-UA"/>
        </w:rPr>
        <w:t>асигнування</w:t>
      </w:r>
      <w:r>
        <w:rPr>
          <w:sz w:val="28"/>
          <w:szCs w:val="28"/>
        </w:rPr>
        <w:t xml:space="preserve"> в </w:t>
      </w:r>
      <w:r>
        <w:rPr>
          <w:sz w:val="28"/>
          <w:szCs w:val="28"/>
          <w:lang w:val="uk-UA"/>
        </w:rPr>
        <w:t>сумі</w:t>
      </w:r>
      <w:r>
        <w:rPr>
          <w:sz w:val="28"/>
          <w:szCs w:val="28"/>
        </w:rPr>
        <w:t xml:space="preserve"> </w:t>
      </w:r>
      <w:r>
        <w:rPr>
          <w:sz w:val="28"/>
          <w:szCs w:val="28"/>
          <w:lang w:val="uk-UA"/>
        </w:rPr>
        <w:t xml:space="preserve">11591 </w:t>
      </w:r>
      <w:r>
        <w:rPr>
          <w:sz w:val="28"/>
          <w:szCs w:val="28"/>
        </w:rPr>
        <w:t>тис.грн.</w:t>
      </w:r>
      <w:r>
        <w:rPr>
          <w:sz w:val="28"/>
          <w:szCs w:val="28"/>
          <w:lang w:val="uk-UA"/>
        </w:rPr>
        <w:t xml:space="preserve"> За звітний період використано 11208,5 тис.грн., що складає 96,7% бюджетних призначень звітного періоду.</w:t>
      </w:r>
    </w:p>
    <w:p w:rsidR="00081301" w:rsidRDefault="00F177F7">
      <w:pPr>
        <w:ind w:firstLine="709"/>
        <w:jc w:val="both"/>
        <w:rPr>
          <w:sz w:val="28"/>
          <w:szCs w:val="28"/>
          <w:lang w:val="uk-UA"/>
        </w:rPr>
      </w:pPr>
      <w:r>
        <w:rPr>
          <w:i/>
          <w:sz w:val="28"/>
          <w:szCs w:val="28"/>
          <w:lang w:val="uk-UA"/>
        </w:rPr>
        <w:t>На забезпечення діяльності водопровідно-каналізаційного господарства</w:t>
      </w:r>
      <w:r>
        <w:rPr>
          <w:sz w:val="28"/>
          <w:szCs w:val="28"/>
          <w:lang w:val="uk-UA"/>
        </w:rPr>
        <w:t xml:space="preserve"> на виконання заходів програми підвищення ефективності роботи КП "Носівка-Комунальник" по загальному фонду використано 236,1 тис.грн., на оплату послуг  з технiчного обстеження водопровідної вежі – 80,0 тис.грн. та на оплату робіт із забезпечення свердловини резервною лінією електроживлення – 156,1 тис.грн.</w:t>
      </w:r>
    </w:p>
    <w:p w:rsidR="00081301" w:rsidRDefault="00F177F7">
      <w:pPr>
        <w:ind w:firstLine="709"/>
        <w:jc w:val="both"/>
        <w:rPr>
          <w:sz w:val="28"/>
          <w:szCs w:val="28"/>
          <w:lang w:val="uk-UA"/>
        </w:rPr>
      </w:pPr>
      <w:r>
        <w:rPr>
          <w:sz w:val="28"/>
          <w:szCs w:val="28"/>
          <w:lang w:val="uk-UA"/>
        </w:rPr>
        <w:t>По спеціальному фонду бюджету використано 98,0 тис.грн., проведена закупівля автоматичної системи керування занурювальним насосом на свердловині в районі цукрозаводу.</w:t>
      </w:r>
    </w:p>
    <w:p w:rsidR="00081301" w:rsidRDefault="00F177F7">
      <w:pPr>
        <w:tabs>
          <w:tab w:val="left" w:pos="993"/>
        </w:tabs>
        <w:ind w:firstLine="709"/>
        <w:jc w:val="both"/>
        <w:rPr>
          <w:sz w:val="28"/>
          <w:szCs w:val="28"/>
          <w:lang w:val="uk-UA"/>
        </w:rPr>
      </w:pPr>
      <w:r>
        <w:rPr>
          <w:sz w:val="28"/>
          <w:szCs w:val="28"/>
          <w:lang w:val="uk-UA"/>
        </w:rPr>
        <w:lastRenderedPageBreak/>
        <w:t xml:space="preserve">На </w:t>
      </w:r>
      <w:r>
        <w:rPr>
          <w:i/>
          <w:sz w:val="28"/>
          <w:szCs w:val="28"/>
          <w:lang w:val="uk-UA"/>
        </w:rPr>
        <w:t>організацію благоустрою населених пунктів</w:t>
      </w:r>
      <w:r>
        <w:rPr>
          <w:sz w:val="28"/>
          <w:szCs w:val="28"/>
          <w:lang w:val="uk-UA"/>
        </w:rPr>
        <w:t xml:space="preserve"> використано 10418,4 тис.грн. загального фонду бюджету. Кошти спрямовані на придбання меморіальних дошок – 73,5 тис.грн., флагштоків, прапорів, матеріалів для облаштування місць увічнення пам’яті загиблих героїв – 295,2 тис.грн., автобусних зупинок – 59,4 тис.грн., вказівників вулиць – 13,6 тис.грн., асфальтогранулят та щебенево піщану суміш для висипки вулиць – 406,4 тис.грн., оплату послуг – 30,7 тис.грн., надання поточних трансфертів на комунальному підприємству „Носівка - Комунальник” на виконання заходів програми в сумі 9539,6 тис.грн. (з них на заробітну плату спрямовано 5998,1 тис.грн.,</w:t>
      </w:r>
      <w:r>
        <w:rPr>
          <w:lang w:val="uk-UA"/>
        </w:rPr>
        <w:t xml:space="preserve"> </w:t>
      </w:r>
      <w:r>
        <w:rPr>
          <w:sz w:val="28"/>
          <w:szCs w:val="28"/>
          <w:lang w:val="uk-UA"/>
        </w:rPr>
        <w:t xml:space="preserve">на оплату електроенергії за вуличне освітлення населених пунктів громади – 771,7 тис.грн.). </w:t>
      </w:r>
    </w:p>
    <w:p w:rsidR="00081301" w:rsidRDefault="00F177F7">
      <w:pPr>
        <w:tabs>
          <w:tab w:val="left" w:pos="993"/>
        </w:tabs>
        <w:ind w:firstLine="709"/>
        <w:jc w:val="both"/>
        <w:rPr>
          <w:sz w:val="28"/>
          <w:szCs w:val="28"/>
          <w:lang w:val="uk-UA"/>
        </w:rPr>
      </w:pPr>
      <w:r>
        <w:rPr>
          <w:sz w:val="28"/>
          <w:szCs w:val="28"/>
          <w:lang w:val="uk-UA"/>
        </w:rPr>
        <w:t>Видатки спеціального фонду в сумі 572,7 тис.грн. проведені за рахунок коштів переданих із загального фонду до бюджету розвитку спеціального фонду, з них на закупівлю автомобіля,</w:t>
      </w:r>
      <w:r>
        <w:t xml:space="preserve"> </w:t>
      </w:r>
      <w:r>
        <w:rPr>
          <w:sz w:val="28"/>
          <w:szCs w:val="28"/>
          <w:lang w:val="uk-UA"/>
        </w:rPr>
        <w:t>навісного фронтального навантажувача,</w:t>
      </w:r>
      <w:r>
        <w:t xml:space="preserve"> </w:t>
      </w:r>
      <w:r>
        <w:rPr>
          <w:sz w:val="28"/>
          <w:szCs w:val="28"/>
          <w:lang w:val="uk-UA"/>
        </w:rPr>
        <w:t>відвалу снігоприбирального спрямовано 519,6 тис.грн., на виготовлення проектної документації та роботи по капітальному ремонту комунального майна (частини огорожi) – 53,1 тис.грн.</w:t>
      </w:r>
    </w:p>
    <w:p w:rsidR="00081301" w:rsidRDefault="00F177F7">
      <w:pPr>
        <w:ind w:firstLine="709"/>
        <w:jc w:val="both"/>
        <w:rPr>
          <w:sz w:val="28"/>
          <w:szCs w:val="28"/>
          <w:lang w:val="uk-UA"/>
        </w:rPr>
      </w:pPr>
      <w:r>
        <w:rPr>
          <w:sz w:val="28"/>
          <w:szCs w:val="28"/>
          <w:lang w:val="uk-UA"/>
        </w:rPr>
        <w:t>На виконання «Програми відшкодування різниці в тарифах на послуги з централізованого водовідведення для населення по Носівській територіальній громаді» за звітний період спрямовано КП „Носівка - Комунальник” 554,0 тис.грн., кошти використані на заробітну плату з нарахуваннями.</w:t>
      </w:r>
    </w:p>
    <w:p w:rsidR="00081301" w:rsidRDefault="00081301">
      <w:pPr>
        <w:ind w:firstLine="709"/>
        <w:jc w:val="both"/>
        <w:rPr>
          <w:sz w:val="16"/>
          <w:szCs w:val="16"/>
          <w:lang w:val="uk-UA"/>
        </w:rPr>
      </w:pPr>
    </w:p>
    <w:p w:rsidR="00081301" w:rsidRDefault="00F177F7">
      <w:pPr>
        <w:ind w:firstLine="709"/>
        <w:jc w:val="both"/>
        <w:rPr>
          <w:b/>
          <w:sz w:val="28"/>
          <w:szCs w:val="28"/>
          <w:lang w:val="uk-UA"/>
        </w:rPr>
      </w:pPr>
      <w:r>
        <w:rPr>
          <w:b/>
          <w:sz w:val="28"/>
          <w:szCs w:val="28"/>
          <w:lang w:val="uk-UA"/>
        </w:rPr>
        <w:t>Економічна діяльність</w:t>
      </w:r>
    </w:p>
    <w:p w:rsidR="00081301" w:rsidRDefault="00F177F7">
      <w:pPr>
        <w:ind w:firstLine="709"/>
        <w:jc w:val="both"/>
        <w:rPr>
          <w:b/>
          <w:i/>
          <w:sz w:val="28"/>
          <w:szCs w:val="28"/>
          <w:lang w:val="uk-UA"/>
        </w:rPr>
      </w:pPr>
      <w:r>
        <w:rPr>
          <w:b/>
          <w:i/>
          <w:sz w:val="28"/>
          <w:szCs w:val="28"/>
          <w:lang w:val="uk-UA"/>
        </w:rPr>
        <w:t>Сільське, лісове, рибне господарство та мисливство</w:t>
      </w:r>
    </w:p>
    <w:p w:rsidR="00081301" w:rsidRDefault="00F177F7">
      <w:pPr>
        <w:ind w:firstLine="709"/>
        <w:jc w:val="both"/>
        <w:rPr>
          <w:sz w:val="28"/>
          <w:szCs w:val="28"/>
          <w:lang w:val="uk-UA"/>
        </w:rPr>
      </w:pPr>
      <w:r>
        <w:rPr>
          <w:sz w:val="28"/>
          <w:szCs w:val="28"/>
          <w:lang w:val="uk-UA"/>
        </w:rPr>
        <w:t>За звітний період  на виконання заходів програми розвитку земельних відносин та охорони земель Носівської міської ради використано 61,0 тис.грн.</w:t>
      </w:r>
    </w:p>
    <w:p w:rsidR="00081301" w:rsidRDefault="00F177F7">
      <w:pPr>
        <w:ind w:firstLine="709"/>
        <w:jc w:val="both"/>
        <w:rPr>
          <w:sz w:val="28"/>
          <w:szCs w:val="28"/>
          <w:lang w:val="uk-UA"/>
        </w:rPr>
      </w:pPr>
      <w:r>
        <w:rPr>
          <w:sz w:val="28"/>
          <w:szCs w:val="28"/>
          <w:lang w:val="uk-UA"/>
        </w:rPr>
        <w:t xml:space="preserve"> </w:t>
      </w:r>
    </w:p>
    <w:p w:rsidR="00081301" w:rsidRDefault="00F177F7">
      <w:pPr>
        <w:ind w:firstLine="709"/>
        <w:jc w:val="both"/>
        <w:rPr>
          <w:b/>
          <w:i/>
          <w:sz w:val="28"/>
          <w:szCs w:val="28"/>
          <w:lang w:val="uk-UA"/>
        </w:rPr>
      </w:pPr>
      <w:r>
        <w:rPr>
          <w:b/>
          <w:i/>
          <w:sz w:val="28"/>
          <w:szCs w:val="28"/>
          <w:lang w:val="uk-UA"/>
        </w:rPr>
        <w:t>Будівництво та регіональний розвиток</w:t>
      </w:r>
    </w:p>
    <w:p w:rsidR="00081301" w:rsidRDefault="00F177F7">
      <w:pPr>
        <w:ind w:firstLine="709"/>
        <w:jc w:val="both"/>
        <w:rPr>
          <w:sz w:val="28"/>
          <w:szCs w:val="28"/>
          <w:lang w:val="uk-UA"/>
        </w:rPr>
      </w:pPr>
      <w:r>
        <w:rPr>
          <w:i/>
          <w:sz w:val="28"/>
          <w:szCs w:val="28"/>
          <w:lang w:val="uk-UA"/>
        </w:rPr>
        <w:t>Будівництво об’єктів житлово-комунального господарства. З</w:t>
      </w:r>
      <w:r>
        <w:rPr>
          <w:sz w:val="28"/>
          <w:szCs w:val="28"/>
          <w:lang w:val="uk-UA"/>
        </w:rPr>
        <w:t>а звітний період по спеціальному фонду (бюджет розвитку) використано 375,1 тис.грн. на співфінансування реалізації проєктів:</w:t>
      </w:r>
    </w:p>
    <w:p w:rsidR="00081301" w:rsidRDefault="00F177F7">
      <w:pPr>
        <w:ind w:firstLine="709"/>
        <w:jc w:val="both"/>
        <w:rPr>
          <w:sz w:val="28"/>
          <w:szCs w:val="28"/>
          <w:lang w:val="uk-UA"/>
        </w:rPr>
      </w:pPr>
      <w:r>
        <w:rPr>
          <w:sz w:val="28"/>
          <w:szCs w:val="28"/>
          <w:lang w:val="uk-UA"/>
        </w:rPr>
        <w:t>«Реконструкція водопровідної мережі по вулиці Робоча, Сагайдачного, Короленка міста Носівка Чернігівської обл.» - 104,0 тис.грн.;</w:t>
      </w:r>
    </w:p>
    <w:p w:rsidR="00081301" w:rsidRDefault="00F177F7">
      <w:pPr>
        <w:ind w:firstLine="709"/>
        <w:jc w:val="both"/>
        <w:rPr>
          <w:sz w:val="28"/>
          <w:szCs w:val="28"/>
          <w:lang w:val="uk-UA"/>
        </w:rPr>
      </w:pPr>
      <w:r>
        <w:rPr>
          <w:sz w:val="28"/>
          <w:szCs w:val="28"/>
          <w:lang w:val="uk-UA"/>
        </w:rPr>
        <w:t>«Реконструкція водопровідної мережі по вулиці Затишна від вулиці Комунальна до вулиці  Героїв України  міста Носівка Чернігівської обл.» - 271,1 тис.грн.</w:t>
      </w:r>
    </w:p>
    <w:p w:rsidR="00081301" w:rsidRDefault="00F177F7">
      <w:pPr>
        <w:ind w:firstLine="709"/>
        <w:jc w:val="both"/>
        <w:rPr>
          <w:sz w:val="28"/>
          <w:szCs w:val="28"/>
          <w:lang w:val="uk-UA"/>
        </w:rPr>
      </w:pPr>
      <w:r>
        <w:rPr>
          <w:i/>
          <w:sz w:val="28"/>
          <w:szCs w:val="28"/>
          <w:lang w:val="uk-UA"/>
        </w:rPr>
        <w:t>Будівництво освітніх установ та закладів. З</w:t>
      </w:r>
      <w:r>
        <w:rPr>
          <w:sz w:val="28"/>
          <w:szCs w:val="28"/>
          <w:lang w:val="uk-UA"/>
        </w:rPr>
        <w:t>а звітний період по спеціальному фонду (бюджет розвитку) використано 909,2 тис.грн. на виготовлення проектно-кошторисної документації по об’єктах:</w:t>
      </w:r>
    </w:p>
    <w:p w:rsidR="00081301" w:rsidRDefault="00F177F7">
      <w:pPr>
        <w:ind w:firstLine="709"/>
        <w:jc w:val="both"/>
        <w:rPr>
          <w:sz w:val="28"/>
          <w:szCs w:val="28"/>
          <w:lang w:val="uk-UA"/>
        </w:rPr>
      </w:pPr>
      <w:r>
        <w:rPr>
          <w:sz w:val="28"/>
          <w:szCs w:val="28"/>
          <w:lang w:val="uk-UA"/>
        </w:rPr>
        <w:t>«Реконструкція їдальні та комплексна модернізації обладнання харчоблоку Носівського ліцею №1 за адресою: вул. Центральна,25 м. Носівка, Чернігівської області» - 559,4 тис.грн.;</w:t>
      </w:r>
    </w:p>
    <w:p w:rsidR="00081301" w:rsidRDefault="00F177F7">
      <w:pPr>
        <w:ind w:firstLine="709"/>
        <w:jc w:val="both"/>
        <w:rPr>
          <w:sz w:val="28"/>
          <w:szCs w:val="28"/>
          <w:lang w:val="uk-UA"/>
        </w:rPr>
      </w:pPr>
      <w:r>
        <w:rPr>
          <w:sz w:val="28"/>
          <w:szCs w:val="28"/>
          <w:lang w:val="uk-UA"/>
        </w:rPr>
        <w:t>«Нове будівництво захисної споруди цивільного захисту протирадіаційне укриття (ПРУ) Носівської гімназії №3 Носівської міської ради Чернігівської області за адресою: вул. Козацька, 41, м.Носівка, Ніжинського району Чернігівської області» - 349,8 тис.грн.</w:t>
      </w:r>
    </w:p>
    <w:p w:rsidR="00081301" w:rsidRDefault="00F177F7">
      <w:pPr>
        <w:ind w:firstLine="709"/>
        <w:jc w:val="both"/>
        <w:rPr>
          <w:sz w:val="28"/>
          <w:szCs w:val="28"/>
          <w:lang w:val="uk-UA"/>
        </w:rPr>
      </w:pPr>
      <w:r>
        <w:rPr>
          <w:i/>
          <w:sz w:val="28"/>
          <w:szCs w:val="28"/>
          <w:lang w:val="uk-UA"/>
        </w:rPr>
        <w:lastRenderedPageBreak/>
        <w:t xml:space="preserve">Реалізація проектів і заходів за рахунок залишку коштів спеціального фонду державного бюджету, що утворилися станом на 01 січня 2023 року, джерелом формування яких були кредити (позики) від Європейського інвестиційного банку, </w:t>
      </w:r>
      <w:r>
        <w:rPr>
          <w:sz w:val="28"/>
          <w:szCs w:val="28"/>
          <w:lang w:val="uk-UA"/>
        </w:rPr>
        <w:t>за рахунок залишку коштів відповідної субвенції з державного бюджету місцевим бюджетам по спеціальному фонду використано 1755,1 тис.грн., здійснені видатки на реалізацію проектів:</w:t>
      </w:r>
    </w:p>
    <w:p w:rsidR="00081301" w:rsidRDefault="00F177F7">
      <w:pPr>
        <w:ind w:firstLine="709"/>
        <w:jc w:val="both"/>
        <w:rPr>
          <w:sz w:val="28"/>
          <w:szCs w:val="28"/>
          <w:lang w:val="uk-UA"/>
        </w:rPr>
      </w:pPr>
      <w:r>
        <w:rPr>
          <w:sz w:val="28"/>
          <w:szCs w:val="28"/>
          <w:lang w:val="uk-UA"/>
        </w:rPr>
        <w:t>«Реконструкція водопровідної мережі по вулиці Робоча, Сагайдачного, Короленка міста Носівка Чернігівської обл.» - 416,1 тис.грн.;</w:t>
      </w:r>
    </w:p>
    <w:p w:rsidR="00081301" w:rsidRDefault="00F177F7">
      <w:pPr>
        <w:ind w:firstLine="709"/>
        <w:jc w:val="both"/>
        <w:rPr>
          <w:sz w:val="28"/>
          <w:szCs w:val="28"/>
          <w:lang w:val="uk-UA"/>
        </w:rPr>
      </w:pPr>
      <w:r>
        <w:rPr>
          <w:sz w:val="28"/>
          <w:szCs w:val="28"/>
          <w:lang w:val="uk-UA"/>
        </w:rPr>
        <w:t>«Реконструкція водопровідної мережі по вулиці Затишна від вулиці Комунальна до вулиці  Героїв України  міста Носівка Чернігівської обл.» - 1196,8 тис.грн.;</w:t>
      </w:r>
    </w:p>
    <w:p w:rsidR="00081301" w:rsidRDefault="00F177F7">
      <w:pPr>
        <w:ind w:firstLine="709"/>
        <w:jc w:val="both"/>
        <w:rPr>
          <w:sz w:val="28"/>
          <w:szCs w:val="28"/>
          <w:lang w:val="uk-UA"/>
        </w:rPr>
      </w:pPr>
      <w:r>
        <w:rPr>
          <w:sz w:val="28"/>
          <w:szCs w:val="28"/>
          <w:lang w:val="uk-UA"/>
        </w:rPr>
        <w:t>«Розробка проектно-кошторисної документації по об’єкту "Капітальний ремонт підвального приміщення Носівського ліцею № 1 Носівської міської ради під захисну споруду подвійного призначення з захисними властивостями протирадіаційного укриття за адресою: Чернігівська область, Ніжинський район, м.Носівка, вул.Центральна,25" – 142,2 тис.грн.</w:t>
      </w:r>
    </w:p>
    <w:p w:rsidR="00081301" w:rsidRDefault="00081301">
      <w:pPr>
        <w:ind w:firstLine="709"/>
        <w:jc w:val="both"/>
        <w:rPr>
          <w:b/>
          <w:i/>
          <w:sz w:val="28"/>
          <w:szCs w:val="28"/>
          <w:lang w:val="uk-UA"/>
        </w:rPr>
      </w:pPr>
    </w:p>
    <w:p w:rsidR="00081301" w:rsidRDefault="00F177F7">
      <w:pPr>
        <w:ind w:firstLine="709"/>
        <w:jc w:val="both"/>
        <w:rPr>
          <w:b/>
          <w:i/>
          <w:sz w:val="28"/>
          <w:szCs w:val="28"/>
          <w:lang w:val="uk-UA"/>
        </w:rPr>
      </w:pPr>
      <w:r>
        <w:rPr>
          <w:b/>
          <w:i/>
          <w:sz w:val="28"/>
          <w:szCs w:val="28"/>
          <w:lang w:val="uk-UA"/>
        </w:rPr>
        <w:t>Транспорт та транспортна інфраструктура, дорожнє господарство</w:t>
      </w:r>
    </w:p>
    <w:p w:rsidR="00081301" w:rsidRDefault="00F177F7">
      <w:pPr>
        <w:ind w:firstLine="709"/>
        <w:jc w:val="both"/>
        <w:rPr>
          <w:sz w:val="28"/>
          <w:szCs w:val="28"/>
          <w:lang w:val="uk-UA"/>
        </w:rPr>
      </w:pPr>
      <w:r>
        <w:rPr>
          <w:sz w:val="28"/>
          <w:szCs w:val="28"/>
          <w:lang w:val="uk-UA"/>
        </w:rPr>
        <w:t>На виконання заходів програми з будівництва, утримання та ремонту автомобільних доріг загального користування, у тому числі місцевого значення та вулиць і доріг комунальної власності Носівської територіальної громади за звітний період використано 1100,0 тис.грн.</w:t>
      </w:r>
    </w:p>
    <w:p w:rsidR="00081301" w:rsidRDefault="00081301">
      <w:pPr>
        <w:ind w:firstLine="709"/>
        <w:jc w:val="both"/>
        <w:rPr>
          <w:sz w:val="28"/>
          <w:szCs w:val="28"/>
          <w:lang w:val="uk-UA"/>
        </w:rPr>
      </w:pPr>
    </w:p>
    <w:p w:rsidR="00081301" w:rsidRDefault="00F177F7">
      <w:pPr>
        <w:tabs>
          <w:tab w:val="left" w:pos="851"/>
        </w:tabs>
        <w:ind w:firstLine="709"/>
        <w:jc w:val="both"/>
        <w:rPr>
          <w:b/>
          <w:i/>
          <w:sz w:val="28"/>
          <w:szCs w:val="28"/>
          <w:lang w:val="uk-UA"/>
        </w:rPr>
      </w:pPr>
      <w:r>
        <w:rPr>
          <w:b/>
          <w:i/>
          <w:sz w:val="28"/>
          <w:szCs w:val="28"/>
          <w:lang w:val="uk-UA"/>
        </w:rPr>
        <w:t xml:space="preserve"> Інші програми та заходи, пов’язані з економічною діяльністю</w:t>
      </w:r>
    </w:p>
    <w:p w:rsidR="00081301" w:rsidRDefault="00081301">
      <w:pPr>
        <w:tabs>
          <w:tab w:val="left" w:pos="851"/>
        </w:tabs>
        <w:ind w:firstLine="709"/>
        <w:jc w:val="both"/>
        <w:rPr>
          <w:b/>
          <w:i/>
          <w:sz w:val="16"/>
          <w:szCs w:val="16"/>
          <w:lang w:val="uk-UA"/>
        </w:rPr>
      </w:pPr>
    </w:p>
    <w:p w:rsidR="00081301" w:rsidRDefault="00F177F7">
      <w:pPr>
        <w:pStyle w:val="ad"/>
        <w:tabs>
          <w:tab w:val="left" w:pos="993"/>
        </w:tabs>
        <w:ind w:firstLine="709"/>
        <w:jc w:val="both"/>
        <w:rPr>
          <w:sz w:val="28"/>
          <w:szCs w:val="28"/>
          <w:lang w:val="uk-UA"/>
        </w:rPr>
      </w:pPr>
      <w:r>
        <w:rPr>
          <w:sz w:val="28"/>
          <w:szCs w:val="28"/>
          <w:lang w:val="uk-UA"/>
        </w:rPr>
        <w:t>На виконання програми фінансового забезпечення представницьких витрат та інших видатків, пов`язаних з діяльністю Носівської міської ради проведені видатки в сумі 20,4 тис.грн., членські внески до асоціацій органів місцевого самоврядування.</w:t>
      </w:r>
    </w:p>
    <w:p w:rsidR="00081301" w:rsidRDefault="00F177F7">
      <w:pPr>
        <w:pStyle w:val="ad"/>
        <w:tabs>
          <w:tab w:val="num" w:pos="1211"/>
        </w:tabs>
        <w:ind w:firstLine="709"/>
        <w:jc w:val="both"/>
        <w:rPr>
          <w:sz w:val="16"/>
          <w:szCs w:val="16"/>
          <w:lang w:val="uk-UA"/>
        </w:rPr>
      </w:pPr>
      <w:r>
        <w:rPr>
          <w:sz w:val="28"/>
          <w:szCs w:val="28"/>
          <w:lang w:val="uk-UA"/>
        </w:rPr>
        <w:t xml:space="preserve">       </w:t>
      </w:r>
    </w:p>
    <w:p w:rsidR="00081301" w:rsidRDefault="00F177F7">
      <w:pPr>
        <w:tabs>
          <w:tab w:val="left" w:pos="851"/>
        </w:tabs>
        <w:ind w:firstLine="709"/>
        <w:jc w:val="both"/>
        <w:rPr>
          <w:b/>
          <w:sz w:val="28"/>
          <w:szCs w:val="28"/>
          <w:lang w:val="uk-UA"/>
        </w:rPr>
      </w:pPr>
      <w:r>
        <w:rPr>
          <w:b/>
          <w:sz w:val="28"/>
          <w:szCs w:val="28"/>
          <w:lang w:val="uk-UA"/>
        </w:rPr>
        <w:t>Інша діяльність</w:t>
      </w:r>
    </w:p>
    <w:p w:rsidR="00081301" w:rsidRDefault="00F177F7">
      <w:pPr>
        <w:tabs>
          <w:tab w:val="left" w:pos="851"/>
        </w:tabs>
        <w:ind w:firstLine="709"/>
        <w:jc w:val="both"/>
        <w:rPr>
          <w:i/>
          <w:sz w:val="28"/>
          <w:szCs w:val="28"/>
          <w:lang w:val="uk-UA"/>
        </w:rPr>
      </w:pPr>
      <w:r>
        <w:rPr>
          <w:i/>
          <w:sz w:val="28"/>
          <w:szCs w:val="28"/>
        </w:rPr>
        <w:t xml:space="preserve">Захист населення і територій від надзвичайних ситуацій </w:t>
      </w:r>
    </w:p>
    <w:p w:rsidR="00081301" w:rsidRDefault="00F177F7">
      <w:pPr>
        <w:tabs>
          <w:tab w:val="left" w:pos="851"/>
        </w:tabs>
        <w:ind w:firstLine="709"/>
        <w:jc w:val="both"/>
        <w:rPr>
          <w:sz w:val="28"/>
          <w:szCs w:val="28"/>
          <w:lang w:val="uk-UA"/>
        </w:rPr>
      </w:pPr>
      <w:r>
        <w:rPr>
          <w:sz w:val="28"/>
          <w:szCs w:val="28"/>
          <w:lang w:val="uk-UA"/>
        </w:rPr>
        <w:t>На виконання заходів програми цивільного захисту на території Носівської міської ради використано 31,4 тис.грн., придбані iнформацiйнi планшети та вказiвники для пунктiв незламностi та пусковий пристрiй для системи оповіщення тривоги, ремонт системи оповіщення.</w:t>
      </w:r>
    </w:p>
    <w:p w:rsidR="00081301" w:rsidRDefault="00F177F7">
      <w:pPr>
        <w:ind w:firstLine="709"/>
        <w:jc w:val="both"/>
        <w:rPr>
          <w:sz w:val="28"/>
          <w:szCs w:val="28"/>
          <w:lang w:val="uk-UA"/>
        </w:rPr>
      </w:pPr>
      <w:r>
        <w:rPr>
          <w:sz w:val="28"/>
          <w:szCs w:val="28"/>
          <w:lang w:val="uk-UA"/>
        </w:rPr>
        <w:t xml:space="preserve">На </w:t>
      </w:r>
      <w:r>
        <w:rPr>
          <w:i/>
          <w:sz w:val="28"/>
          <w:szCs w:val="28"/>
          <w:lang w:val="uk-UA"/>
        </w:rPr>
        <w:t>забезпечення діяльності місцевої пожежної охорони</w:t>
      </w:r>
      <w:r>
        <w:rPr>
          <w:sz w:val="28"/>
          <w:szCs w:val="28"/>
          <w:lang w:val="uk-UA"/>
        </w:rPr>
        <w:t xml:space="preserve"> спрямовано 936,2 тис.грн. асигнувань загального фонду бюджету, на заробітну плату з нарахуваннями на оплату праці – 885,1 тис.грн., використання товарів і послуг – 51,1 тис.грн. </w:t>
      </w:r>
    </w:p>
    <w:p w:rsidR="00081301" w:rsidRDefault="00081301">
      <w:pPr>
        <w:ind w:firstLine="709"/>
        <w:jc w:val="both"/>
        <w:rPr>
          <w:b/>
          <w:sz w:val="28"/>
          <w:szCs w:val="28"/>
          <w:lang w:val="uk-UA"/>
        </w:rPr>
      </w:pPr>
    </w:p>
    <w:p w:rsidR="00081301" w:rsidRDefault="00F177F7">
      <w:pPr>
        <w:ind w:firstLine="709"/>
        <w:jc w:val="both"/>
        <w:rPr>
          <w:b/>
          <w:sz w:val="28"/>
          <w:szCs w:val="28"/>
          <w:lang w:val="uk-UA"/>
        </w:rPr>
      </w:pPr>
      <w:r>
        <w:rPr>
          <w:b/>
          <w:sz w:val="28"/>
          <w:szCs w:val="28"/>
          <w:lang w:val="uk-UA"/>
        </w:rPr>
        <w:t>Громадський порядок та безпека</w:t>
      </w:r>
    </w:p>
    <w:p w:rsidR="00081301" w:rsidRDefault="00F177F7">
      <w:pPr>
        <w:ind w:firstLine="709"/>
        <w:jc w:val="both"/>
        <w:rPr>
          <w:sz w:val="28"/>
          <w:szCs w:val="28"/>
          <w:lang w:val="uk-UA"/>
        </w:rPr>
      </w:pPr>
      <w:r>
        <w:rPr>
          <w:i/>
          <w:sz w:val="28"/>
          <w:szCs w:val="28"/>
          <w:lang w:val="uk-UA"/>
        </w:rPr>
        <w:t xml:space="preserve">На заходи та роботи з мобілізаційної підготовки місцевого значення </w:t>
      </w:r>
      <w:r>
        <w:rPr>
          <w:sz w:val="28"/>
          <w:szCs w:val="28"/>
          <w:lang w:val="uk-UA"/>
        </w:rPr>
        <w:t xml:space="preserve">відповідно до затвердженої програми використано 178,9 тис.грн., на придбання бензину, паперу, поштових марок. </w:t>
      </w:r>
    </w:p>
    <w:p w:rsidR="00081301" w:rsidRDefault="00081301">
      <w:pPr>
        <w:spacing w:before="60"/>
        <w:ind w:firstLine="709"/>
        <w:jc w:val="both"/>
        <w:rPr>
          <w:i/>
          <w:sz w:val="28"/>
          <w:szCs w:val="28"/>
          <w:lang w:val="uk-UA"/>
        </w:rPr>
      </w:pPr>
    </w:p>
    <w:p w:rsidR="00081301" w:rsidRDefault="00081301">
      <w:pPr>
        <w:spacing w:before="60"/>
        <w:ind w:firstLine="709"/>
        <w:jc w:val="both"/>
        <w:rPr>
          <w:i/>
          <w:sz w:val="28"/>
          <w:szCs w:val="28"/>
          <w:lang w:val="uk-UA"/>
        </w:rPr>
      </w:pPr>
    </w:p>
    <w:p w:rsidR="00081301" w:rsidRDefault="00F177F7">
      <w:pPr>
        <w:spacing w:before="60"/>
        <w:ind w:firstLine="709"/>
        <w:jc w:val="both"/>
        <w:rPr>
          <w:sz w:val="28"/>
          <w:szCs w:val="28"/>
          <w:lang w:val="uk-UA"/>
        </w:rPr>
      </w:pPr>
      <w:r>
        <w:rPr>
          <w:i/>
          <w:sz w:val="28"/>
          <w:szCs w:val="28"/>
          <w:lang w:val="uk-UA"/>
        </w:rPr>
        <w:lastRenderedPageBreak/>
        <w:t>На інші заходи громадського порядку та безпеки</w:t>
      </w:r>
      <w:r>
        <w:rPr>
          <w:sz w:val="28"/>
          <w:szCs w:val="28"/>
          <w:lang w:val="uk-UA"/>
        </w:rPr>
        <w:t xml:space="preserve"> спрямовано 435,7 тис.грн. </w:t>
      </w:r>
    </w:p>
    <w:p w:rsidR="00081301" w:rsidRDefault="00F177F7">
      <w:pPr>
        <w:ind w:firstLine="709"/>
        <w:jc w:val="both"/>
        <w:rPr>
          <w:sz w:val="28"/>
          <w:szCs w:val="28"/>
          <w:lang w:val="uk-UA"/>
        </w:rPr>
      </w:pPr>
      <w:r>
        <w:rPr>
          <w:sz w:val="28"/>
          <w:szCs w:val="28"/>
          <w:lang w:val="uk-UA"/>
        </w:rPr>
        <w:t>На виконання заходів програми "Поліцейський офіцер громади" спрямовано 285,6 тис.грн., в тому числі: оплата за стенди для розмiщення iнформаційних  матерiалiв – 9,1 тис.грн., оплата за послуги з поточного ремонту окремих приміщень з облаштуванням вхідного вузла для розмiщення полiцейської станцiї с.Держанівка – 195,0 тис.грн. та проведені поточні видатки на матеріально – технічне забезпечення діяльності  поліцейського офіцера громади – 81,5 тис.грн.</w:t>
      </w:r>
    </w:p>
    <w:p w:rsidR="00081301" w:rsidRDefault="00F177F7">
      <w:pPr>
        <w:ind w:firstLine="709"/>
        <w:jc w:val="both"/>
        <w:rPr>
          <w:sz w:val="28"/>
          <w:szCs w:val="28"/>
          <w:lang w:val="uk-UA"/>
        </w:rPr>
      </w:pPr>
      <w:r>
        <w:rPr>
          <w:sz w:val="28"/>
          <w:szCs w:val="28"/>
          <w:lang w:val="uk-UA"/>
        </w:rPr>
        <w:t>На виконання заходів Програми "Безпечна громада на 2022-2024 роки" використано 150,0 тис.грн. на послуги з розширення системи відеоспостереження у громадських місцях та на вулицях м.Носiвка.</w:t>
      </w:r>
    </w:p>
    <w:p w:rsidR="00081301" w:rsidRDefault="00081301">
      <w:pPr>
        <w:ind w:firstLine="709"/>
        <w:jc w:val="both"/>
        <w:rPr>
          <w:sz w:val="28"/>
          <w:szCs w:val="28"/>
          <w:lang w:val="uk-UA"/>
        </w:rPr>
      </w:pPr>
    </w:p>
    <w:p w:rsidR="00081301" w:rsidRDefault="00F177F7">
      <w:pPr>
        <w:ind w:firstLine="709"/>
        <w:jc w:val="both"/>
        <w:rPr>
          <w:b/>
          <w:sz w:val="28"/>
          <w:szCs w:val="28"/>
          <w:lang w:val="uk-UA"/>
        </w:rPr>
      </w:pPr>
      <w:r>
        <w:rPr>
          <w:b/>
          <w:sz w:val="28"/>
          <w:szCs w:val="28"/>
          <w:lang w:val="uk-UA"/>
        </w:rPr>
        <w:t>Охорона навколишнього природного середовища</w:t>
      </w:r>
    </w:p>
    <w:p w:rsidR="00081301" w:rsidRDefault="00F177F7">
      <w:pPr>
        <w:ind w:firstLine="709"/>
        <w:jc w:val="both"/>
        <w:rPr>
          <w:sz w:val="28"/>
          <w:szCs w:val="28"/>
          <w:lang w:val="uk-UA"/>
        </w:rPr>
      </w:pPr>
      <w:r>
        <w:rPr>
          <w:sz w:val="28"/>
          <w:szCs w:val="28"/>
          <w:lang w:val="uk-UA"/>
        </w:rPr>
        <w:t xml:space="preserve">На </w:t>
      </w:r>
      <w:r>
        <w:rPr>
          <w:i/>
          <w:sz w:val="28"/>
          <w:szCs w:val="28"/>
          <w:lang w:val="uk-UA"/>
        </w:rPr>
        <w:t>запобігання та ліквідацію забруднення навколишнього природного середовища</w:t>
      </w:r>
      <w:r>
        <w:rPr>
          <w:sz w:val="28"/>
          <w:szCs w:val="28"/>
          <w:lang w:val="uk-UA"/>
        </w:rPr>
        <w:t xml:space="preserve"> по спеціальному фонду бюджету використано 676,5 тис.грн. Кошти спрямовані на виконання заходів програми «Охорони навколишнього природного середовища»: з утилізації хімічних засобів захисту рослин в сумі 676,5 тис.грн. в тому числі за рахунок субвенції з обласного бюджету на здійснення природоохоронних заходів використано 338,25 тис.грн.</w:t>
      </w:r>
    </w:p>
    <w:p w:rsidR="00081301" w:rsidRDefault="00081301">
      <w:pPr>
        <w:ind w:firstLine="709"/>
        <w:jc w:val="both"/>
        <w:rPr>
          <w:sz w:val="28"/>
          <w:szCs w:val="28"/>
          <w:lang w:val="uk-UA"/>
        </w:rPr>
      </w:pPr>
    </w:p>
    <w:p w:rsidR="00081301" w:rsidRDefault="00081301">
      <w:pPr>
        <w:ind w:firstLine="709"/>
        <w:jc w:val="both"/>
        <w:rPr>
          <w:sz w:val="28"/>
          <w:szCs w:val="28"/>
          <w:lang w:val="uk-UA"/>
        </w:rPr>
      </w:pPr>
      <w:bookmarkStart w:id="0" w:name="_GoBack"/>
      <w:bookmarkEnd w:id="0"/>
    </w:p>
    <w:sectPr w:rsidR="00081301">
      <w:headerReference w:type="default" r:id="rId21"/>
      <w:footerReference w:type="even" r:id="rId22"/>
      <w:footerReference w:type="default" r:id="rId23"/>
      <w:footerReference w:type="first" r:id="rId24"/>
      <w:pgSz w:w="11906" w:h="16838"/>
      <w:pgMar w:top="1134" w:right="567" w:bottom="567"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0E40" w:rsidRDefault="00190E40">
      <w:r>
        <w:separator/>
      </w:r>
    </w:p>
  </w:endnote>
  <w:endnote w:type="continuationSeparator" w:id="0">
    <w:p w:rsidR="00190E40" w:rsidRDefault="00190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an-serif">
    <w:charset w:val="00"/>
    <w:family w:val="auto"/>
    <w:pitch w:val="default"/>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00"/>
    <w:family w:val="auto"/>
    <w:pitch w:val="default"/>
  </w:font>
  <w:font w:name="arial cyr">
    <w:panose1 w:val="020B0604020202020204"/>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OpenSymbol">
    <w:charset w:val="00"/>
    <w:family w:val="auto"/>
    <w:pitch w:val="default"/>
  </w:font>
  <w:font w:name="Consolas">
    <w:panose1 w:val="020B0609020204030204"/>
    <w:charset w:val="CC"/>
    <w:family w:val="modern"/>
    <w:pitch w:val="fixed"/>
    <w:sig w:usb0="E10002FF" w:usb1="4000FCFF" w:usb2="00000009" w:usb3="00000000" w:csb0="0000019F" w:csb1="00000000"/>
  </w:font>
  <w:font w:name="Liberation Sans">
    <w:charset w:val="00"/>
    <w:family w:val="auto"/>
    <w:pitch w:val="default"/>
  </w:font>
  <w:font w:name="DejaVu Sans">
    <w:charset w:val="00"/>
    <w:family w:val="auto"/>
    <w:pitch w:val="default"/>
  </w:font>
  <w:font w:name="Calibri">
    <w:panose1 w:val="020F0502020204030204"/>
    <w:charset w:val="CC"/>
    <w:family w:val="swiss"/>
    <w:pitch w:val="variable"/>
    <w:sig w:usb0="E00002FF" w:usb1="4000ACFF" w:usb2="00000001" w:usb3="00000000" w:csb0="0000019F" w:csb1="00000000"/>
  </w:font>
  <w:font w:name="Liberation Serif">
    <w:charset w:val="00"/>
    <w:family w:val="auto"/>
    <w:pitch w:val="default"/>
  </w:font>
  <w:font w:name="Droid Sans Fallback">
    <w:charset w:val="00"/>
    <w:family w:val="auto"/>
    <w:pitch w:val="default"/>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FreeSans">
    <w:charset w:val="00"/>
    <w:family w:val="auto"/>
    <w:pitch w:val="default"/>
  </w:font>
  <w:font w:name="Liberation Mono">
    <w:charset w:val="00"/>
    <w:family w:val="auto"/>
    <w:pitch w:val="default"/>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00"/>
    <w:family w:val="auto"/>
    <w:pitch w:val="default"/>
  </w:font>
  <w:font w:name="probapro">
    <w:altName w:val="Arial Narrow"/>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1301" w:rsidRDefault="00F177F7">
    <w:pPr>
      <w:pStyle w:val="af"/>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081301" w:rsidRDefault="00081301">
    <w:pPr>
      <w:pStyle w:val="af"/>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1301" w:rsidRDefault="00081301">
    <w:pPr>
      <w:pStyle w:val="af"/>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1301" w:rsidRDefault="00F177F7">
    <w:pPr>
      <w:pStyle w:val="af"/>
      <w:jc w:val="right"/>
      <w:rPr>
        <w:sz w:val="22"/>
        <w:szCs w:val="22"/>
        <w:lang w:val="uk-UA"/>
      </w:rPr>
    </w:pPr>
    <w:r>
      <w:rPr>
        <w:sz w:val="22"/>
        <w:szCs w:val="22"/>
        <w:lang w:val="uk-UA"/>
      </w:rPr>
      <w:t>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0E40" w:rsidRDefault="00190E40">
      <w:r>
        <w:separator/>
      </w:r>
    </w:p>
  </w:footnote>
  <w:footnote w:type="continuationSeparator" w:id="0">
    <w:p w:rsidR="00190E40" w:rsidRDefault="00190E4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1301" w:rsidRDefault="00081301">
    <w:pPr>
      <w:pStyle w:val="ad"/>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27285"/>
    <w:multiLevelType w:val="hybridMultilevel"/>
    <w:tmpl w:val="3C920E44"/>
    <w:lvl w:ilvl="0" w:tplc="C080657C">
      <w:start w:val="1"/>
      <w:numFmt w:val="bullet"/>
      <w:lvlText w:val=""/>
      <w:lvlJc w:val="left"/>
      <w:pPr>
        <w:ind w:left="720" w:hanging="360"/>
      </w:pPr>
      <w:rPr>
        <w:rFonts w:ascii="Wingdings" w:hAnsi="Wingdings" w:hint="default"/>
      </w:rPr>
    </w:lvl>
    <w:lvl w:ilvl="1" w:tplc="DE40C134">
      <w:start w:val="1"/>
      <w:numFmt w:val="bullet"/>
      <w:lvlText w:val="o"/>
      <w:lvlJc w:val="left"/>
      <w:pPr>
        <w:ind w:left="1440" w:hanging="360"/>
      </w:pPr>
      <w:rPr>
        <w:rFonts w:ascii="Courier New" w:hAnsi="Courier New" w:cs="Courier New" w:hint="default"/>
      </w:rPr>
    </w:lvl>
    <w:lvl w:ilvl="2" w:tplc="773CAD34">
      <w:start w:val="1"/>
      <w:numFmt w:val="bullet"/>
      <w:lvlText w:val=""/>
      <w:lvlJc w:val="left"/>
      <w:pPr>
        <w:ind w:left="2160" w:hanging="360"/>
      </w:pPr>
      <w:rPr>
        <w:rFonts w:ascii="Wingdings" w:hAnsi="Wingdings" w:hint="default"/>
      </w:rPr>
    </w:lvl>
    <w:lvl w:ilvl="3" w:tplc="46ACC8F8">
      <w:start w:val="1"/>
      <w:numFmt w:val="bullet"/>
      <w:lvlText w:val=""/>
      <w:lvlJc w:val="left"/>
      <w:pPr>
        <w:ind w:left="2880" w:hanging="360"/>
      </w:pPr>
      <w:rPr>
        <w:rFonts w:ascii="Symbol" w:hAnsi="Symbol" w:hint="default"/>
      </w:rPr>
    </w:lvl>
    <w:lvl w:ilvl="4" w:tplc="61DC8F2E">
      <w:start w:val="1"/>
      <w:numFmt w:val="bullet"/>
      <w:lvlText w:val="o"/>
      <w:lvlJc w:val="left"/>
      <w:pPr>
        <w:ind w:left="3600" w:hanging="360"/>
      </w:pPr>
      <w:rPr>
        <w:rFonts w:ascii="Courier New" w:hAnsi="Courier New" w:cs="Courier New" w:hint="default"/>
      </w:rPr>
    </w:lvl>
    <w:lvl w:ilvl="5" w:tplc="71A2CA14">
      <w:start w:val="1"/>
      <w:numFmt w:val="bullet"/>
      <w:lvlText w:val=""/>
      <w:lvlJc w:val="left"/>
      <w:pPr>
        <w:ind w:left="4320" w:hanging="360"/>
      </w:pPr>
      <w:rPr>
        <w:rFonts w:ascii="Wingdings" w:hAnsi="Wingdings" w:hint="default"/>
      </w:rPr>
    </w:lvl>
    <w:lvl w:ilvl="6" w:tplc="1444F456">
      <w:start w:val="1"/>
      <w:numFmt w:val="bullet"/>
      <w:lvlText w:val=""/>
      <w:lvlJc w:val="left"/>
      <w:pPr>
        <w:ind w:left="5040" w:hanging="360"/>
      </w:pPr>
      <w:rPr>
        <w:rFonts w:ascii="Symbol" w:hAnsi="Symbol" w:hint="default"/>
      </w:rPr>
    </w:lvl>
    <w:lvl w:ilvl="7" w:tplc="416AD80C">
      <w:start w:val="1"/>
      <w:numFmt w:val="bullet"/>
      <w:lvlText w:val="o"/>
      <w:lvlJc w:val="left"/>
      <w:pPr>
        <w:ind w:left="5760" w:hanging="360"/>
      </w:pPr>
      <w:rPr>
        <w:rFonts w:ascii="Courier New" w:hAnsi="Courier New" w:cs="Courier New" w:hint="default"/>
      </w:rPr>
    </w:lvl>
    <w:lvl w:ilvl="8" w:tplc="BE8CA1E2">
      <w:start w:val="1"/>
      <w:numFmt w:val="bullet"/>
      <w:lvlText w:val=""/>
      <w:lvlJc w:val="left"/>
      <w:pPr>
        <w:ind w:left="6480" w:hanging="360"/>
      </w:pPr>
      <w:rPr>
        <w:rFonts w:ascii="Wingdings" w:hAnsi="Wingdings" w:hint="default"/>
      </w:rPr>
    </w:lvl>
  </w:abstractNum>
  <w:abstractNum w:abstractNumId="1" w15:restartNumberingAfterBreak="0">
    <w:nsid w:val="0B306C2D"/>
    <w:multiLevelType w:val="hybridMultilevel"/>
    <w:tmpl w:val="8A964226"/>
    <w:lvl w:ilvl="0" w:tplc="28E064E6">
      <w:start w:val="1"/>
      <w:numFmt w:val="bullet"/>
      <w:lvlText w:val="-"/>
      <w:lvlJc w:val="left"/>
      <w:pPr>
        <w:tabs>
          <w:tab w:val="num" w:pos="1211"/>
        </w:tabs>
        <w:ind w:left="1211" w:hanging="360"/>
      </w:pPr>
      <w:rPr>
        <w:rFonts w:ascii="Times New Roman" w:eastAsia="Times New Roman" w:hAnsi="Times New Roman" w:cs="Times New Roman" w:hint="default"/>
      </w:rPr>
    </w:lvl>
    <w:lvl w:ilvl="1" w:tplc="2CF632B8">
      <w:start w:val="1"/>
      <w:numFmt w:val="bullet"/>
      <w:lvlText w:val="o"/>
      <w:lvlJc w:val="left"/>
      <w:pPr>
        <w:tabs>
          <w:tab w:val="num" w:pos="1931"/>
        </w:tabs>
        <w:ind w:left="1931" w:hanging="360"/>
      </w:pPr>
      <w:rPr>
        <w:rFonts w:ascii="Courier New" w:hAnsi="Courier New" w:cs="Courier New" w:hint="default"/>
      </w:rPr>
    </w:lvl>
    <w:lvl w:ilvl="2" w:tplc="2CB221BA">
      <w:start w:val="1"/>
      <w:numFmt w:val="bullet"/>
      <w:lvlText w:val=""/>
      <w:lvlJc w:val="left"/>
      <w:pPr>
        <w:tabs>
          <w:tab w:val="num" w:pos="2651"/>
        </w:tabs>
        <w:ind w:left="2651" w:hanging="360"/>
      </w:pPr>
      <w:rPr>
        <w:rFonts w:ascii="Wingdings" w:hAnsi="Wingdings" w:hint="default"/>
      </w:rPr>
    </w:lvl>
    <w:lvl w:ilvl="3" w:tplc="3336F17A">
      <w:start w:val="1"/>
      <w:numFmt w:val="bullet"/>
      <w:lvlText w:val=""/>
      <w:lvlJc w:val="left"/>
      <w:pPr>
        <w:tabs>
          <w:tab w:val="num" w:pos="3371"/>
        </w:tabs>
        <w:ind w:left="3371" w:hanging="360"/>
      </w:pPr>
      <w:rPr>
        <w:rFonts w:ascii="Symbol" w:hAnsi="Symbol" w:hint="default"/>
      </w:rPr>
    </w:lvl>
    <w:lvl w:ilvl="4" w:tplc="97120384">
      <w:start w:val="1"/>
      <w:numFmt w:val="bullet"/>
      <w:lvlText w:val="o"/>
      <w:lvlJc w:val="left"/>
      <w:pPr>
        <w:tabs>
          <w:tab w:val="num" w:pos="4091"/>
        </w:tabs>
        <w:ind w:left="4091" w:hanging="360"/>
      </w:pPr>
      <w:rPr>
        <w:rFonts w:ascii="Courier New" w:hAnsi="Courier New" w:cs="Courier New" w:hint="default"/>
      </w:rPr>
    </w:lvl>
    <w:lvl w:ilvl="5" w:tplc="32902AFC">
      <w:start w:val="1"/>
      <w:numFmt w:val="bullet"/>
      <w:lvlText w:val=""/>
      <w:lvlJc w:val="left"/>
      <w:pPr>
        <w:tabs>
          <w:tab w:val="num" w:pos="4811"/>
        </w:tabs>
        <w:ind w:left="4811" w:hanging="360"/>
      </w:pPr>
      <w:rPr>
        <w:rFonts w:ascii="Wingdings" w:hAnsi="Wingdings" w:hint="default"/>
      </w:rPr>
    </w:lvl>
    <w:lvl w:ilvl="6" w:tplc="5C524360">
      <w:start w:val="1"/>
      <w:numFmt w:val="bullet"/>
      <w:lvlText w:val=""/>
      <w:lvlJc w:val="left"/>
      <w:pPr>
        <w:tabs>
          <w:tab w:val="num" w:pos="5531"/>
        </w:tabs>
        <w:ind w:left="5531" w:hanging="360"/>
      </w:pPr>
      <w:rPr>
        <w:rFonts w:ascii="Symbol" w:hAnsi="Symbol" w:hint="default"/>
      </w:rPr>
    </w:lvl>
    <w:lvl w:ilvl="7" w:tplc="3F2E11CE">
      <w:start w:val="1"/>
      <w:numFmt w:val="bullet"/>
      <w:lvlText w:val="o"/>
      <w:lvlJc w:val="left"/>
      <w:pPr>
        <w:tabs>
          <w:tab w:val="num" w:pos="6251"/>
        </w:tabs>
        <w:ind w:left="6251" w:hanging="360"/>
      </w:pPr>
      <w:rPr>
        <w:rFonts w:ascii="Courier New" w:hAnsi="Courier New" w:cs="Courier New" w:hint="default"/>
      </w:rPr>
    </w:lvl>
    <w:lvl w:ilvl="8" w:tplc="56D82E48">
      <w:start w:val="1"/>
      <w:numFmt w:val="bullet"/>
      <w:lvlText w:val=""/>
      <w:lvlJc w:val="left"/>
      <w:pPr>
        <w:tabs>
          <w:tab w:val="num" w:pos="6971"/>
        </w:tabs>
        <w:ind w:left="6971" w:hanging="360"/>
      </w:pPr>
      <w:rPr>
        <w:rFonts w:ascii="Wingdings" w:hAnsi="Wingdings" w:hint="default"/>
      </w:rPr>
    </w:lvl>
  </w:abstractNum>
  <w:abstractNum w:abstractNumId="2" w15:restartNumberingAfterBreak="0">
    <w:nsid w:val="0B556EFC"/>
    <w:multiLevelType w:val="hybridMultilevel"/>
    <w:tmpl w:val="F490FD58"/>
    <w:lvl w:ilvl="0" w:tplc="BFEA0942">
      <w:start w:val="1"/>
      <w:numFmt w:val="bullet"/>
      <w:lvlText w:val="-"/>
      <w:lvlJc w:val="left"/>
      <w:pPr>
        <w:tabs>
          <w:tab w:val="num" w:pos="1287"/>
        </w:tabs>
        <w:ind w:left="1287" w:hanging="360"/>
      </w:pPr>
      <w:rPr>
        <w:rFonts w:ascii="Times New Roman" w:eastAsia="Arial" w:hAnsi="Times New Roman" w:cs="Times New Roman" w:hint="default"/>
        <w:b/>
      </w:rPr>
    </w:lvl>
    <w:lvl w:ilvl="1" w:tplc="A7AC0DD6">
      <w:start w:val="1"/>
      <w:numFmt w:val="bullet"/>
      <w:lvlText w:val="o"/>
      <w:lvlJc w:val="left"/>
      <w:pPr>
        <w:tabs>
          <w:tab w:val="num" w:pos="2007"/>
        </w:tabs>
        <w:ind w:left="2007" w:hanging="360"/>
      </w:pPr>
      <w:rPr>
        <w:rFonts w:ascii="Courier New" w:hAnsi="Courier New" w:hint="default"/>
      </w:rPr>
    </w:lvl>
    <w:lvl w:ilvl="2" w:tplc="1332B7E6">
      <w:start w:val="1"/>
      <w:numFmt w:val="bullet"/>
      <w:lvlText w:val=""/>
      <w:lvlJc w:val="left"/>
      <w:pPr>
        <w:tabs>
          <w:tab w:val="num" w:pos="2727"/>
        </w:tabs>
        <w:ind w:left="2727" w:hanging="360"/>
      </w:pPr>
      <w:rPr>
        <w:rFonts w:ascii="Wingdings" w:hAnsi="Wingdings" w:hint="default"/>
      </w:rPr>
    </w:lvl>
    <w:lvl w:ilvl="3" w:tplc="87101766">
      <w:start w:val="1"/>
      <w:numFmt w:val="bullet"/>
      <w:lvlText w:val=""/>
      <w:lvlJc w:val="left"/>
      <w:pPr>
        <w:tabs>
          <w:tab w:val="num" w:pos="3447"/>
        </w:tabs>
        <w:ind w:left="3447" w:hanging="360"/>
      </w:pPr>
      <w:rPr>
        <w:rFonts w:ascii="Symbol" w:hAnsi="Symbol" w:hint="default"/>
      </w:rPr>
    </w:lvl>
    <w:lvl w:ilvl="4" w:tplc="02D280BE">
      <w:start w:val="1"/>
      <w:numFmt w:val="bullet"/>
      <w:lvlText w:val="o"/>
      <w:lvlJc w:val="left"/>
      <w:pPr>
        <w:tabs>
          <w:tab w:val="num" w:pos="4167"/>
        </w:tabs>
        <w:ind w:left="4167" w:hanging="360"/>
      </w:pPr>
      <w:rPr>
        <w:rFonts w:ascii="Courier New" w:hAnsi="Courier New" w:hint="default"/>
      </w:rPr>
    </w:lvl>
    <w:lvl w:ilvl="5" w:tplc="99528B86">
      <w:start w:val="1"/>
      <w:numFmt w:val="bullet"/>
      <w:lvlText w:val=""/>
      <w:lvlJc w:val="left"/>
      <w:pPr>
        <w:tabs>
          <w:tab w:val="num" w:pos="4887"/>
        </w:tabs>
        <w:ind w:left="4887" w:hanging="360"/>
      </w:pPr>
      <w:rPr>
        <w:rFonts w:ascii="Wingdings" w:hAnsi="Wingdings" w:hint="default"/>
      </w:rPr>
    </w:lvl>
    <w:lvl w:ilvl="6" w:tplc="35EAC6BC">
      <w:start w:val="1"/>
      <w:numFmt w:val="bullet"/>
      <w:lvlText w:val=""/>
      <w:lvlJc w:val="left"/>
      <w:pPr>
        <w:tabs>
          <w:tab w:val="num" w:pos="5607"/>
        </w:tabs>
        <w:ind w:left="5607" w:hanging="360"/>
      </w:pPr>
      <w:rPr>
        <w:rFonts w:ascii="Symbol" w:hAnsi="Symbol" w:hint="default"/>
      </w:rPr>
    </w:lvl>
    <w:lvl w:ilvl="7" w:tplc="D306474C">
      <w:start w:val="1"/>
      <w:numFmt w:val="bullet"/>
      <w:lvlText w:val="o"/>
      <w:lvlJc w:val="left"/>
      <w:pPr>
        <w:tabs>
          <w:tab w:val="num" w:pos="6327"/>
        </w:tabs>
        <w:ind w:left="6327" w:hanging="360"/>
      </w:pPr>
      <w:rPr>
        <w:rFonts w:ascii="Courier New" w:hAnsi="Courier New" w:hint="default"/>
      </w:rPr>
    </w:lvl>
    <w:lvl w:ilvl="8" w:tplc="9E5A57E0">
      <w:start w:val="1"/>
      <w:numFmt w:val="bullet"/>
      <w:lvlText w:val=""/>
      <w:lvlJc w:val="left"/>
      <w:pPr>
        <w:tabs>
          <w:tab w:val="num" w:pos="7047"/>
        </w:tabs>
        <w:ind w:left="7047" w:hanging="360"/>
      </w:pPr>
      <w:rPr>
        <w:rFonts w:ascii="Wingdings" w:hAnsi="Wingdings" w:hint="default"/>
      </w:rPr>
    </w:lvl>
  </w:abstractNum>
  <w:abstractNum w:abstractNumId="3" w15:restartNumberingAfterBreak="0">
    <w:nsid w:val="0CD925A6"/>
    <w:multiLevelType w:val="hybridMultilevel"/>
    <w:tmpl w:val="391C41E4"/>
    <w:lvl w:ilvl="0" w:tplc="5C826016">
      <w:start w:val="1"/>
      <w:numFmt w:val="bullet"/>
      <w:lvlText w:val=""/>
      <w:lvlJc w:val="left"/>
      <w:pPr>
        <w:tabs>
          <w:tab w:val="num" w:pos="360"/>
        </w:tabs>
        <w:ind w:left="360" w:hanging="360"/>
      </w:pPr>
      <w:rPr>
        <w:rFonts w:ascii="Symbol" w:hAnsi="Symbol" w:cs="Symbol" w:hint="default"/>
      </w:rPr>
    </w:lvl>
    <w:lvl w:ilvl="1" w:tplc="8584A072">
      <w:start w:val="1"/>
      <w:numFmt w:val="bullet"/>
      <w:lvlText w:val="o"/>
      <w:lvlJc w:val="left"/>
      <w:pPr>
        <w:ind w:left="1440" w:hanging="360"/>
      </w:pPr>
      <w:rPr>
        <w:rFonts w:ascii="Courier New" w:eastAsia="Courier New" w:hAnsi="Courier New" w:cs="Courier New" w:hint="default"/>
      </w:rPr>
    </w:lvl>
    <w:lvl w:ilvl="2" w:tplc="C15EAD52">
      <w:start w:val="1"/>
      <w:numFmt w:val="bullet"/>
      <w:lvlText w:val="§"/>
      <w:lvlJc w:val="left"/>
      <w:pPr>
        <w:ind w:left="2160" w:hanging="360"/>
      </w:pPr>
      <w:rPr>
        <w:rFonts w:ascii="Wingdings" w:eastAsia="Wingdings" w:hAnsi="Wingdings" w:cs="Wingdings" w:hint="default"/>
      </w:rPr>
    </w:lvl>
    <w:lvl w:ilvl="3" w:tplc="9B8E110A">
      <w:start w:val="1"/>
      <w:numFmt w:val="bullet"/>
      <w:lvlText w:val="·"/>
      <w:lvlJc w:val="left"/>
      <w:pPr>
        <w:ind w:left="2880" w:hanging="360"/>
      </w:pPr>
      <w:rPr>
        <w:rFonts w:ascii="Symbol" w:eastAsia="Symbol" w:hAnsi="Symbol" w:cs="Symbol" w:hint="default"/>
      </w:rPr>
    </w:lvl>
    <w:lvl w:ilvl="4" w:tplc="1526CBB2">
      <w:start w:val="1"/>
      <w:numFmt w:val="bullet"/>
      <w:lvlText w:val="o"/>
      <w:lvlJc w:val="left"/>
      <w:pPr>
        <w:ind w:left="3600" w:hanging="360"/>
      </w:pPr>
      <w:rPr>
        <w:rFonts w:ascii="Courier New" w:eastAsia="Courier New" w:hAnsi="Courier New" w:cs="Courier New" w:hint="default"/>
      </w:rPr>
    </w:lvl>
    <w:lvl w:ilvl="5" w:tplc="15CED048">
      <w:start w:val="1"/>
      <w:numFmt w:val="bullet"/>
      <w:lvlText w:val="§"/>
      <w:lvlJc w:val="left"/>
      <w:pPr>
        <w:ind w:left="4320" w:hanging="360"/>
      </w:pPr>
      <w:rPr>
        <w:rFonts w:ascii="Wingdings" w:eastAsia="Wingdings" w:hAnsi="Wingdings" w:cs="Wingdings" w:hint="default"/>
      </w:rPr>
    </w:lvl>
    <w:lvl w:ilvl="6" w:tplc="1B3EA090">
      <w:start w:val="1"/>
      <w:numFmt w:val="bullet"/>
      <w:lvlText w:val="·"/>
      <w:lvlJc w:val="left"/>
      <w:pPr>
        <w:ind w:left="5040" w:hanging="360"/>
      </w:pPr>
      <w:rPr>
        <w:rFonts w:ascii="Symbol" w:eastAsia="Symbol" w:hAnsi="Symbol" w:cs="Symbol" w:hint="default"/>
      </w:rPr>
    </w:lvl>
    <w:lvl w:ilvl="7" w:tplc="3DAEAFEE">
      <w:start w:val="1"/>
      <w:numFmt w:val="bullet"/>
      <w:lvlText w:val="o"/>
      <w:lvlJc w:val="left"/>
      <w:pPr>
        <w:ind w:left="5760" w:hanging="360"/>
      </w:pPr>
      <w:rPr>
        <w:rFonts w:ascii="Courier New" w:eastAsia="Courier New" w:hAnsi="Courier New" w:cs="Courier New" w:hint="default"/>
      </w:rPr>
    </w:lvl>
    <w:lvl w:ilvl="8" w:tplc="C58ABF8A">
      <w:start w:val="1"/>
      <w:numFmt w:val="bullet"/>
      <w:lvlText w:val="§"/>
      <w:lvlJc w:val="left"/>
      <w:pPr>
        <w:ind w:left="6480" w:hanging="360"/>
      </w:pPr>
      <w:rPr>
        <w:rFonts w:ascii="Wingdings" w:eastAsia="Wingdings" w:hAnsi="Wingdings" w:cs="Wingdings" w:hint="default"/>
      </w:rPr>
    </w:lvl>
  </w:abstractNum>
  <w:abstractNum w:abstractNumId="4" w15:restartNumberingAfterBreak="0">
    <w:nsid w:val="0E8C3E73"/>
    <w:multiLevelType w:val="hybridMultilevel"/>
    <w:tmpl w:val="28B05128"/>
    <w:lvl w:ilvl="0" w:tplc="E42C2C74">
      <w:start w:val="1"/>
      <w:numFmt w:val="bullet"/>
      <w:lvlText w:val="-"/>
      <w:lvlJc w:val="left"/>
      <w:pPr>
        <w:ind w:left="720" w:hanging="360"/>
      </w:pPr>
      <w:rPr>
        <w:rFonts w:ascii="Times New Roman" w:eastAsia="Arial" w:hAnsi="Times New Roman" w:cs="Times New Roman" w:hint="default"/>
        <w:b/>
      </w:rPr>
    </w:lvl>
    <w:lvl w:ilvl="1" w:tplc="A37072AA">
      <w:start w:val="1"/>
      <w:numFmt w:val="bullet"/>
      <w:lvlText w:val="o"/>
      <w:lvlJc w:val="left"/>
      <w:pPr>
        <w:ind w:left="1440" w:hanging="360"/>
      </w:pPr>
      <w:rPr>
        <w:rFonts w:ascii="Courier New" w:hAnsi="Courier New" w:cs="Courier New" w:hint="default"/>
      </w:rPr>
    </w:lvl>
    <w:lvl w:ilvl="2" w:tplc="4E381ED2">
      <w:start w:val="1"/>
      <w:numFmt w:val="bullet"/>
      <w:lvlText w:val=""/>
      <w:lvlJc w:val="left"/>
      <w:pPr>
        <w:ind w:left="2160" w:hanging="360"/>
      </w:pPr>
      <w:rPr>
        <w:rFonts w:ascii="Wingdings" w:hAnsi="Wingdings" w:hint="default"/>
      </w:rPr>
    </w:lvl>
    <w:lvl w:ilvl="3" w:tplc="A3A6CAF0">
      <w:start w:val="1"/>
      <w:numFmt w:val="bullet"/>
      <w:lvlText w:val=""/>
      <w:lvlJc w:val="left"/>
      <w:pPr>
        <w:ind w:left="2880" w:hanging="360"/>
      </w:pPr>
      <w:rPr>
        <w:rFonts w:ascii="Symbol" w:hAnsi="Symbol" w:hint="default"/>
      </w:rPr>
    </w:lvl>
    <w:lvl w:ilvl="4" w:tplc="D5DE43E2">
      <w:start w:val="1"/>
      <w:numFmt w:val="bullet"/>
      <w:lvlText w:val="o"/>
      <w:lvlJc w:val="left"/>
      <w:pPr>
        <w:ind w:left="3600" w:hanging="360"/>
      </w:pPr>
      <w:rPr>
        <w:rFonts w:ascii="Courier New" w:hAnsi="Courier New" w:cs="Courier New" w:hint="default"/>
      </w:rPr>
    </w:lvl>
    <w:lvl w:ilvl="5" w:tplc="88405EFE">
      <w:start w:val="1"/>
      <w:numFmt w:val="bullet"/>
      <w:lvlText w:val=""/>
      <w:lvlJc w:val="left"/>
      <w:pPr>
        <w:ind w:left="4320" w:hanging="360"/>
      </w:pPr>
      <w:rPr>
        <w:rFonts w:ascii="Wingdings" w:hAnsi="Wingdings" w:hint="default"/>
      </w:rPr>
    </w:lvl>
    <w:lvl w:ilvl="6" w:tplc="B35ECCE6">
      <w:start w:val="1"/>
      <w:numFmt w:val="bullet"/>
      <w:lvlText w:val=""/>
      <w:lvlJc w:val="left"/>
      <w:pPr>
        <w:ind w:left="5040" w:hanging="360"/>
      </w:pPr>
      <w:rPr>
        <w:rFonts w:ascii="Symbol" w:hAnsi="Symbol" w:hint="default"/>
      </w:rPr>
    </w:lvl>
    <w:lvl w:ilvl="7" w:tplc="16E6C0EA">
      <w:start w:val="1"/>
      <w:numFmt w:val="bullet"/>
      <w:lvlText w:val="o"/>
      <w:lvlJc w:val="left"/>
      <w:pPr>
        <w:ind w:left="5760" w:hanging="360"/>
      </w:pPr>
      <w:rPr>
        <w:rFonts w:ascii="Courier New" w:hAnsi="Courier New" w:cs="Courier New" w:hint="default"/>
      </w:rPr>
    </w:lvl>
    <w:lvl w:ilvl="8" w:tplc="649E6D48">
      <w:start w:val="1"/>
      <w:numFmt w:val="bullet"/>
      <w:lvlText w:val=""/>
      <w:lvlJc w:val="left"/>
      <w:pPr>
        <w:ind w:left="6480" w:hanging="360"/>
      </w:pPr>
      <w:rPr>
        <w:rFonts w:ascii="Wingdings" w:hAnsi="Wingdings" w:hint="default"/>
      </w:rPr>
    </w:lvl>
  </w:abstractNum>
  <w:abstractNum w:abstractNumId="5" w15:restartNumberingAfterBreak="0">
    <w:nsid w:val="15383947"/>
    <w:multiLevelType w:val="hybridMultilevel"/>
    <w:tmpl w:val="12500EC6"/>
    <w:lvl w:ilvl="0" w:tplc="14882646">
      <w:start w:val="1"/>
      <w:numFmt w:val="bullet"/>
      <w:lvlText w:val="-"/>
      <w:lvlJc w:val="left"/>
      <w:pPr>
        <w:tabs>
          <w:tab w:val="num" w:pos="1210"/>
        </w:tabs>
        <w:ind w:left="1210" w:hanging="360"/>
      </w:pPr>
      <w:rPr>
        <w:rFonts w:ascii="Times New Roman" w:eastAsia="Arial" w:hAnsi="Times New Roman" w:cs="Times New Roman" w:hint="default"/>
        <w:b/>
        <w:color w:val="auto"/>
      </w:rPr>
    </w:lvl>
    <w:lvl w:ilvl="1" w:tplc="C4A8D69E">
      <w:start w:val="1"/>
      <w:numFmt w:val="bullet"/>
      <w:lvlText w:val="o"/>
      <w:lvlJc w:val="left"/>
      <w:pPr>
        <w:tabs>
          <w:tab w:val="num" w:pos="1155"/>
        </w:tabs>
        <w:ind w:left="1155" w:hanging="360"/>
      </w:pPr>
      <w:rPr>
        <w:rFonts w:ascii="Courier New" w:hAnsi="Courier New" w:hint="default"/>
      </w:rPr>
    </w:lvl>
    <w:lvl w:ilvl="2" w:tplc="19041D0A">
      <w:start w:val="1"/>
      <w:numFmt w:val="bullet"/>
      <w:lvlText w:val=""/>
      <w:lvlJc w:val="left"/>
      <w:pPr>
        <w:tabs>
          <w:tab w:val="num" w:pos="1875"/>
        </w:tabs>
        <w:ind w:left="1875" w:hanging="360"/>
      </w:pPr>
      <w:rPr>
        <w:rFonts w:ascii="Wingdings" w:hAnsi="Wingdings" w:hint="default"/>
      </w:rPr>
    </w:lvl>
    <w:lvl w:ilvl="3" w:tplc="86E8F866">
      <w:start w:val="1"/>
      <w:numFmt w:val="bullet"/>
      <w:lvlText w:val=""/>
      <w:lvlJc w:val="left"/>
      <w:pPr>
        <w:tabs>
          <w:tab w:val="num" w:pos="2595"/>
        </w:tabs>
        <w:ind w:left="2595" w:hanging="360"/>
      </w:pPr>
      <w:rPr>
        <w:rFonts w:ascii="Symbol" w:hAnsi="Symbol" w:hint="default"/>
        <w:color w:val="auto"/>
      </w:rPr>
    </w:lvl>
    <w:lvl w:ilvl="4" w:tplc="190A07E0">
      <w:start w:val="1"/>
      <w:numFmt w:val="bullet"/>
      <w:lvlText w:val="o"/>
      <w:lvlJc w:val="left"/>
      <w:pPr>
        <w:tabs>
          <w:tab w:val="num" w:pos="3315"/>
        </w:tabs>
        <w:ind w:left="3315" w:hanging="360"/>
      </w:pPr>
      <w:rPr>
        <w:rFonts w:ascii="Courier New" w:hAnsi="Courier New" w:hint="default"/>
      </w:rPr>
    </w:lvl>
    <w:lvl w:ilvl="5" w:tplc="9A9CCA0A">
      <w:start w:val="1"/>
      <w:numFmt w:val="bullet"/>
      <w:lvlText w:val=""/>
      <w:lvlJc w:val="left"/>
      <w:pPr>
        <w:tabs>
          <w:tab w:val="num" w:pos="4035"/>
        </w:tabs>
        <w:ind w:left="4035" w:hanging="360"/>
      </w:pPr>
      <w:rPr>
        <w:rFonts w:ascii="Wingdings" w:hAnsi="Wingdings" w:hint="default"/>
      </w:rPr>
    </w:lvl>
    <w:lvl w:ilvl="6" w:tplc="7054C20A">
      <w:start w:val="1"/>
      <w:numFmt w:val="bullet"/>
      <w:lvlText w:val=""/>
      <w:lvlJc w:val="left"/>
      <w:pPr>
        <w:tabs>
          <w:tab w:val="num" w:pos="4755"/>
        </w:tabs>
        <w:ind w:left="4755" w:hanging="360"/>
      </w:pPr>
      <w:rPr>
        <w:rFonts w:ascii="Symbol" w:hAnsi="Symbol" w:hint="default"/>
      </w:rPr>
    </w:lvl>
    <w:lvl w:ilvl="7" w:tplc="87207C28">
      <w:start w:val="1"/>
      <w:numFmt w:val="bullet"/>
      <w:lvlText w:val="o"/>
      <w:lvlJc w:val="left"/>
      <w:pPr>
        <w:tabs>
          <w:tab w:val="num" w:pos="5475"/>
        </w:tabs>
        <w:ind w:left="5475" w:hanging="360"/>
      </w:pPr>
      <w:rPr>
        <w:rFonts w:ascii="Courier New" w:hAnsi="Courier New" w:hint="default"/>
      </w:rPr>
    </w:lvl>
    <w:lvl w:ilvl="8" w:tplc="79FAFE1A">
      <w:start w:val="1"/>
      <w:numFmt w:val="bullet"/>
      <w:lvlText w:val=""/>
      <w:lvlJc w:val="left"/>
      <w:pPr>
        <w:tabs>
          <w:tab w:val="num" w:pos="6195"/>
        </w:tabs>
        <w:ind w:left="6195" w:hanging="360"/>
      </w:pPr>
      <w:rPr>
        <w:rFonts w:ascii="Wingdings" w:hAnsi="Wingdings" w:hint="default"/>
      </w:rPr>
    </w:lvl>
  </w:abstractNum>
  <w:abstractNum w:abstractNumId="6" w15:restartNumberingAfterBreak="0">
    <w:nsid w:val="2D6E017F"/>
    <w:multiLevelType w:val="hybridMultilevel"/>
    <w:tmpl w:val="332ECB3A"/>
    <w:lvl w:ilvl="0" w:tplc="08A616AC">
      <w:start w:val="1"/>
      <w:numFmt w:val="bullet"/>
      <w:lvlText w:val="-"/>
      <w:lvlJc w:val="left"/>
      <w:pPr>
        <w:tabs>
          <w:tab w:val="num" w:pos="360"/>
        </w:tabs>
        <w:ind w:left="360" w:hanging="360"/>
      </w:pPr>
      <w:rPr>
        <w:rFonts w:hint="default"/>
      </w:rPr>
    </w:lvl>
    <w:lvl w:ilvl="1" w:tplc="30F23C5E">
      <w:start w:val="1"/>
      <w:numFmt w:val="bullet"/>
      <w:lvlText w:val="o"/>
      <w:lvlJc w:val="left"/>
      <w:pPr>
        <w:ind w:left="1440" w:hanging="360"/>
      </w:pPr>
      <w:rPr>
        <w:rFonts w:ascii="Courier New" w:eastAsia="Courier New" w:hAnsi="Courier New" w:cs="Courier New" w:hint="default"/>
      </w:rPr>
    </w:lvl>
    <w:lvl w:ilvl="2" w:tplc="67A459E8">
      <w:start w:val="1"/>
      <w:numFmt w:val="bullet"/>
      <w:lvlText w:val="§"/>
      <w:lvlJc w:val="left"/>
      <w:pPr>
        <w:ind w:left="2160" w:hanging="360"/>
      </w:pPr>
      <w:rPr>
        <w:rFonts w:ascii="Wingdings" w:eastAsia="Wingdings" w:hAnsi="Wingdings" w:cs="Wingdings" w:hint="default"/>
      </w:rPr>
    </w:lvl>
    <w:lvl w:ilvl="3" w:tplc="85EC3C8A">
      <w:start w:val="1"/>
      <w:numFmt w:val="bullet"/>
      <w:lvlText w:val="·"/>
      <w:lvlJc w:val="left"/>
      <w:pPr>
        <w:ind w:left="2880" w:hanging="360"/>
      </w:pPr>
      <w:rPr>
        <w:rFonts w:ascii="Symbol" w:eastAsia="Symbol" w:hAnsi="Symbol" w:cs="Symbol" w:hint="default"/>
      </w:rPr>
    </w:lvl>
    <w:lvl w:ilvl="4" w:tplc="E7344A30">
      <w:start w:val="1"/>
      <w:numFmt w:val="bullet"/>
      <w:lvlText w:val="o"/>
      <w:lvlJc w:val="left"/>
      <w:pPr>
        <w:ind w:left="3600" w:hanging="360"/>
      </w:pPr>
      <w:rPr>
        <w:rFonts w:ascii="Courier New" w:eastAsia="Courier New" w:hAnsi="Courier New" w:cs="Courier New" w:hint="default"/>
      </w:rPr>
    </w:lvl>
    <w:lvl w:ilvl="5" w:tplc="6784C810">
      <w:start w:val="1"/>
      <w:numFmt w:val="bullet"/>
      <w:lvlText w:val="§"/>
      <w:lvlJc w:val="left"/>
      <w:pPr>
        <w:ind w:left="4320" w:hanging="360"/>
      </w:pPr>
      <w:rPr>
        <w:rFonts w:ascii="Wingdings" w:eastAsia="Wingdings" w:hAnsi="Wingdings" w:cs="Wingdings" w:hint="default"/>
      </w:rPr>
    </w:lvl>
    <w:lvl w:ilvl="6" w:tplc="AA0E8CC6">
      <w:start w:val="1"/>
      <w:numFmt w:val="bullet"/>
      <w:lvlText w:val="·"/>
      <w:lvlJc w:val="left"/>
      <w:pPr>
        <w:ind w:left="5040" w:hanging="360"/>
      </w:pPr>
      <w:rPr>
        <w:rFonts w:ascii="Symbol" w:eastAsia="Symbol" w:hAnsi="Symbol" w:cs="Symbol" w:hint="default"/>
      </w:rPr>
    </w:lvl>
    <w:lvl w:ilvl="7" w:tplc="2AF67D2A">
      <w:start w:val="1"/>
      <w:numFmt w:val="bullet"/>
      <w:lvlText w:val="o"/>
      <w:lvlJc w:val="left"/>
      <w:pPr>
        <w:ind w:left="5760" w:hanging="360"/>
      </w:pPr>
      <w:rPr>
        <w:rFonts w:ascii="Courier New" w:eastAsia="Courier New" w:hAnsi="Courier New" w:cs="Courier New" w:hint="default"/>
      </w:rPr>
    </w:lvl>
    <w:lvl w:ilvl="8" w:tplc="43E62684">
      <w:start w:val="1"/>
      <w:numFmt w:val="bullet"/>
      <w:lvlText w:val="§"/>
      <w:lvlJc w:val="left"/>
      <w:pPr>
        <w:ind w:left="6480" w:hanging="360"/>
      </w:pPr>
      <w:rPr>
        <w:rFonts w:ascii="Wingdings" w:eastAsia="Wingdings" w:hAnsi="Wingdings" w:cs="Wingdings" w:hint="default"/>
      </w:rPr>
    </w:lvl>
  </w:abstractNum>
  <w:abstractNum w:abstractNumId="7" w15:restartNumberingAfterBreak="0">
    <w:nsid w:val="2F964814"/>
    <w:multiLevelType w:val="hybridMultilevel"/>
    <w:tmpl w:val="C986A462"/>
    <w:lvl w:ilvl="0" w:tplc="ED624824">
      <w:start w:val="1"/>
      <w:numFmt w:val="bullet"/>
      <w:lvlText w:val=""/>
      <w:lvlJc w:val="left"/>
      <w:pPr>
        <w:tabs>
          <w:tab w:val="num" w:pos="1080"/>
        </w:tabs>
        <w:ind w:left="1080" w:hanging="360"/>
      </w:pPr>
      <w:rPr>
        <w:rFonts w:ascii="Wingdings" w:hAnsi="Wingdings" w:hint="default"/>
      </w:rPr>
    </w:lvl>
    <w:lvl w:ilvl="1" w:tplc="EB4ED3B2">
      <w:start w:val="1"/>
      <w:numFmt w:val="bullet"/>
      <w:lvlText w:val="o"/>
      <w:lvlJc w:val="left"/>
      <w:pPr>
        <w:tabs>
          <w:tab w:val="num" w:pos="1800"/>
        </w:tabs>
        <w:ind w:left="1800" w:hanging="360"/>
      </w:pPr>
      <w:rPr>
        <w:rFonts w:ascii="Courier New" w:hAnsi="Courier New" w:cs="Courier New" w:hint="default"/>
      </w:rPr>
    </w:lvl>
    <w:lvl w:ilvl="2" w:tplc="0C3CC220">
      <w:start w:val="1"/>
      <w:numFmt w:val="bullet"/>
      <w:lvlText w:val=""/>
      <w:lvlJc w:val="left"/>
      <w:pPr>
        <w:tabs>
          <w:tab w:val="num" w:pos="2520"/>
        </w:tabs>
        <w:ind w:left="2520" w:hanging="360"/>
      </w:pPr>
      <w:rPr>
        <w:rFonts w:ascii="Wingdings" w:hAnsi="Wingdings" w:hint="default"/>
      </w:rPr>
    </w:lvl>
    <w:lvl w:ilvl="3" w:tplc="BDCA63FE">
      <w:start w:val="1"/>
      <w:numFmt w:val="bullet"/>
      <w:lvlText w:val=""/>
      <w:lvlJc w:val="left"/>
      <w:pPr>
        <w:tabs>
          <w:tab w:val="num" w:pos="3240"/>
        </w:tabs>
        <w:ind w:left="3240" w:hanging="360"/>
      </w:pPr>
      <w:rPr>
        <w:rFonts w:ascii="Symbol" w:hAnsi="Symbol" w:hint="default"/>
      </w:rPr>
    </w:lvl>
    <w:lvl w:ilvl="4" w:tplc="5D6C86A2">
      <w:start w:val="1"/>
      <w:numFmt w:val="bullet"/>
      <w:lvlText w:val="o"/>
      <w:lvlJc w:val="left"/>
      <w:pPr>
        <w:tabs>
          <w:tab w:val="num" w:pos="3960"/>
        </w:tabs>
        <w:ind w:left="3960" w:hanging="360"/>
      </w:pPr>
      <w:rPr>
        <w:rFonts w:ascii="Courier New" w:hAnsi="Courier New" w:cs="Courier New" w:hint="default"/>
      </w:rPr>
    </w:lvl>
    <w:lvl w:ilvl="5" w:tplc="5880AA66">
      <w:start w:val="1"/>
      <w:numFmt w:val="bullet"/>
      <w:lvlText w:val=""/>
      <w:lvlJc w:val="left"/>
      <w:pPr>
        <w:tabs>
          <w:tab w:val="num" w:pos="4680"/>
        </w:tabs>
        <w:ind w:left="4680" w:hanging="360"/>
      </w:pPr>
      <w:rPr>
        <w:rFonts w:ascii="Wingdings" w:hAnsi="Wingdings" w:hint="default"/>
      </w:rPr>
    </w:lvl>
    <w:lvl w:ilvl="6" w:tplc="927ABDE6">
      <w:start w:val="1"/>
      <w:numFmt w:val="bullet"/>
      <w:lvlText w:val=""/>
      <w:lvlJc w:val="left"/>
      <w:pPr>
        <w:tabs>
          <w:tab w:val="num" w:pos="5400"/>
        </w:tabs>
        <w:ind w:left="5400" w:hanging="360"/>
      </w:pPr>
      <w:rPr>
        <w:rFonts w:ascii="Symbol" w:hAnsi="Symbol" w:hint="default"/>
      </w:rPr>
    </w:lvl>
    <w:lvl w:ilvl="7" w:tplc="A54033DE">
      <w:start w:val="1"/>
      <w:numFmt w:val="bullet"/>
      <w:lvlText w:val="o"/>
      <w:lvlJc w:val="left"/>
      <w:pPr>
        <w:tabs>
          <w:tab w:val="num" w:pos="6120"/>
        </w:tabs>
        <w:ind w:left="6120" w:hanging="360"/>
      </w:pPr>
      <w:rPr>
        <w:rFonts w:ascii="Courier New" w:hAnsi="Courier New" w:cs="Courier New" w:hint="default"/>
      </w:rPr>
    </w:lvl>
    <w:lvl w:ilvl="8" w:tplc="37F0694A">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3E21380C"/>
    <w:multiLevelType w:val="hybridMultilevel"/>
    <w:tmpl w:val="E806AA98"/>
    <w:lvl w:ilvl="0" w:tplc="17CAE326">
      <w:start w:val="1"/>
      <w:numFmt w:val="bullet"/>
      <w:lvlText w:val="-"/>
      <w:lvlJc w:val="left"/>
      <w:pPr>
        <w:ind w:left="1129" w:hanging="360"/>
      </w:pPr>
      <w:rPr>
        <w:rFonts w:ascii="san-serif" w:eastAsia="Times New Roman" w:hAnsi="san-serif" w:cs="Times New Roman" w:hint="default"/>
        <w:b/>
      </w:rPr>
    </w:lvl>
    <w:lvl w:ilvl="1" w:tplc="B7A849C2">
      <w:start w:val="1"/>
      <w:numFmt w:val="bullet"/>
      <w:lvlText w:val="o"/>
      <w:lvlJc w:val="left"/>
      <w:pPr>
        <w:ind w:left="1849" w:hanging="360"/>
      </w:pPr>
      <w:rPr>
        <w:rFonts w:ascii="Courier New" w:hAnsi="Courier New" w:cs="Courier New" w:hint="default"/>
      </w:rPr>
    </w:lvl>
    <w:lvl w:ilvl="2" w:tplc="FE4E9C12">
      <w:start w:val="1"/>
      <w:numFmt w:val="bullet"/>
      <w:lvlText w:val=""/>
      <w:lvlJc w:val="left"/>
      <w:pPr>
        <w:ind w:left="2569" w:hanging="360"/>
      </w:pPr>
      <w:rPr>
        <w:rFonts w:ascii="Wingdings" w:hAnsi="Wingdings" w:hint="default"/>
      </w:rPr>
    </w:lvl>
    <w:lvl w:ilvl="3" w:tplc="DD0A5DA8">
      <w:start w:val="1"/>
      <w:numFmt w:val="bullet"/>
      <w:lvlText w:val=""/>
      <w:lvlJc w:val="left"/>
      <w:pPr>
        <w:ind w:left="3289" w:hanging="360"/>
      </w:pPr>
      <w:rPr>
        <w:rFonts w:ascii="Symbol" w:hAnsi="Symbol" w:hint="default"/>
      </w:rPr>
    </w:lvl>
    <w:lvl w:ilvl="4" w:tplc="8692072E">
      <w:start w:val="1"/>
      <w:numFmt w:val="bullet"/>
      <w:lvlText w:val="o"/>
      <w:lvlJc w:val="left"/>
      <w:pPr>
        <w:ind w:left="4009" w:hanging="360"/>
      </w:pPr>
      <w:rPr>
        <w:rFonts w:ascii="Courier New" w:hAnsi="Courier New" w:cs="Courier New" w:hint="default"/>
      </w:rPr>
    </w:lvl>
    <w:lvl w:ilvl="5" w:tplc="F2F096F8">
      <w:start w:val="1"/>
      <w:numFmt w:val="bullet"/>
      <w:lvlText w:val=""/>
      <w:lvlJc w:val="left"/>
      <w:pPr>
        <w:ind w:left="4729" w:hanging="360"/>
      </w:pPr>
      <w:rPr>
        <w:rFonts w:ascii="Wingdings" w:hAnsi="Wingdings" w:hint="default"/>
      </w:rPr>
    </w:lvl>
    <w:lvl w:ilvl="6" w:tplc="4E9294E8">
      <w:start w:val="1"/>
      <w:numFmt w:val="bullet"/>
      <w:lvlText w:val=""/>
      <w:lvlJc w:val="left"/>
      <w:pPr>
        <w:ind w:left="5449" w:hanging="360"/>
      </w:pPr>
      <w:rPr>
        <w:rFonts w:ascii="Symbol" w:hAnsi="Symbol" w:hint="default"/>
      </w:rPr>
    </w:lvl>
    <w:lvl w:ilvl="7" w:tplc="31947090">
      <w:start w:val="1"/>
      <w:numFmt w:val="bullet"/>
      <w:lvlText w:val="o"/>
      <w:lvlJc w:val="left"/>
      <w:pPr>
        <w:ind w:left="6169" w:hanging="360"/>
      </w:pPr>
      <w:rPr>
        <w:rFonts w:ascii="Courier New" w:hAnsi="Courier New" w:cs="Courier New" w:hint="default"/>
      </w:rPr>
    </w:lvl>
    <w:lvl w:ilvl="8" w:tplc="AAAADA62">
      <w:start w:val="1"/>
      <w:numFmt w:val="bullet"/>
      <w:lvlText w:val=""/>
      <w:lvlJc w:val="left"/>
      <w:pPr>
        <w:ind w:left="6889" w:hanging="360"/>
      </w:pPr>
      <w:rPr>
        <w:rFonts w:ascii="Wingdings" w:hAnsi="Wingdings" w:hint="default"/>
      </w:rPr>
    </w:lvl>
  </w:abstractNum>
  <w:abstractNum w:abstractNumId="9" w15:restartNumberingAfterBreak="0">
    <w:nsid w:val="431F3E8C"/>
    <w:multiLevelType w:val="hybridMultilevel"/>
    <w:tmpl w:val="877C269A"/>
    <w:lvl w:ilvl="0" w:tplc="6ACCAFF8">
      <w:start w:val="1"/>
      <w:numFmt w:val="bullet"/>
      <w:lvlText w:val=""/>
      <w:lvlJc w:val="left"/>
      <w:pPr>
        <w:ind w:left="720" w:hanging="360"/>
      </w:pPr>
      <w:rPr>
        <w:rFonts w:ascii="Symbol" w:hAnsi="Symbol" w:hint="default"/>
      </w:rPr>
    </w:lvl>
    <w:lvl w:ilvl="1" w:tplc="6C800D8A">
      <w:start w:val="1"/>
      <w:numFmt w:val="bullet"/>
      <w:lvlText w:val="o"/>
      <w:lvlJc w:val="left"/>
      <w:pPr>
        <w:ind w:left="1440" w:hanging="360"/>
      </w:pPr>
      <w:rPr>
        <w:rFonts w:ascii="Courier New" w:hAnsi="Courier New" w:cs="Courier New" w:hint="default"/>
      </w:rPr>
    </w:lvl>
    <w:lvl w:ilvl="2" w:tplc="BA9C7932">
      <w:start w:val="1"/>
      <w:numFmt w:val="bullet"/>
      <w:lvlText w:val=""/>
      <w:lvlJc w:val="left"/>
      <w:pPr>
        <w:ind w:left="2160" w:hanging="360"/>
      </w:pPr>
      <w:rPr>
        <w:rFonts w:ascii="Wingdings" w:hAnsi="Wingdings" w:hint="default"/>
      </w:rPr>
    </w:lvl>
    <w:lvl w:ilvl="3" w:tplc="D452ED40">
      <w:start w:val="1"/>
      <w:numFmt w:val="bullet"/>
      <w:lvlText w:val=""/>
      <w:lvlJc w:val="left"/>
      <w:pPr>
        <w:ind w:left="2880" w:hanging="360"/>
      </w:pPr>
      <w:rPr>
        <w:rFonts w:ascii="Symbol" w:hAnsi="Symbol" w:hint="default"/>
      </w:rPr>
    </w:lvl>
    <w:lvl w:ilvl="4" w:tplc="5BEAA838">
      <w:start w:val="1"/>
      <w:numFmt w:val="bullet"/>
      <w:lvlText w:val="o"/>
      <w:lvlJc w:val="left"/>
      <w:pPr>
        <w:ind w:left="3600" w:hanging="360"/>
      </w:pPr>
      <w:rPr>
        <w:rFonts w:ascii="Courier New" w:hAnsi="Courier New" w:cs="Courier New" w:hint="default"/>
      </w:rPr>
    </w:lvl>
    <w:lvl w:ilvl="5" w:tplc="EE46854C">
      <w:start w:val="1"/>
      <w:numFmt w:val="bullet"/>
      <w:lvlText w:val=""/>
      <w:lvlJc w:val="left"/>
      <w:pPr>
        <w:ind w:left="4320" w:hanging="360"/>
      </w:pPr>
      <w:rPr>
        <w:rFonts w:ascii="Wingdings" w:hAnsi="Wingdings" w:hint="default"/>
      </w:rPr>
    </w:lvl>
    <w:lvl w:ilvl="6" w:tplc="43EE4FBC">
      <w:start w:val="1"/>
      <w:numFmt w:val="bullet"/>
      <w:lvlText w:val=""/>
      <w:lvlJc w:val="left"/>
      <w:pPr>
        <w:ind w:left="5040" w:hanging="360"/>
      </w:pPr>
      <w:rPr>
        <w:rFonts w:ascii="Symbol" w:hAnsi="Symbol" w:hint="default"/>
      </w:rPr>
    </w:lvl>
    <w:lvl w:ilvl="7" w:tplc="5E78AD32">
      <w:start w:val="1"/>
      <w:numFmt w:val="bullet"/>
      <w:lvlText w:val="o"/>
      <w:lvlJc w:val="left"/>
      <w:pPr>
        <w:ind w:left="5760" w:hanging="360"/>
      </w:pPr>
      <w:rPr>
        <w:rFonts w:ascii="Courier New" w:hAnsi="Courier New" w:cs="Courier New" w:hint="default"/>
      </w:rPr>
    </w:lvl>
    <w:lvl w:ilvl="8" w:tplc="D68A2C12">
      <w:start w:val="1"/>
      <w:numFmt w:val="bullet"/>
      <w:lvlText w:val=""/>
      <w:lvlJc w:val="left"/>
      <w:pPr>
        <w:ind w:left="6480" w:hanging="360"/>
      </w:pPr>
      <w:rPr>
        <w:rFonts w:ascii="Wingdings" w:hAnsi="Wingdings" w:hint="default"/>
      </w:rPr>
    </w:lvl>
  </w:abstractNum>
  <w:abstractNum w:abstractNumId="10" w15:restartNumberingAfterBreak="0">
    <w:nsid w:val="45F05E0B"/>
    <w:multiLevelType w:val="hybridMultilevel"/>
    <w:tmpl w:val="27A09218"/>
    <w:lvl w:ilvl="0" w:tplc="402C3DDC">
      <w:start w:val="1"/>
      <w:numFmt w:val="bullet"/>
      <w:lvlText w:val="-"/>
      <w:lvlJc w:val="left"/>
      <w:pPr>
        <w:ind w:left="1260" w:hanging="360"/>
      </w:pPr>
      <w:rPr>
        <w:rFonts w:ascii="Times New Roman" w:eastAsia="Times New Roman" w:hAnsi="Times New Roman" w:hint="default"/>
        <w:b/>
      </w:rPr>
    </w:lvl>
    <w:lvl w:ilvl="1" w:tplc="A184D914">
      <w:start w:val="1"/>
      <w:numFmt w:val="bullet"/>
      <w:lvlText w:val="o"/>
      <w:lvlJc w:val="left"/>
      <w:pPr>
        <w:ind w:left="2062" w:hanging="360"/>
      </w:pPr>
      <w:rPr>
        <w:rFonts w:ascii="Courier New" w:hAnsi="Courier New" w:hint="default"/>
      </w:rPr>
    </w:lvl>
    <w:lvl w:ilvl="2" w:tplc="7E0054EE">
      <w:start w:val="1"/>
      <w:numFmt w:val="bullet"/>
      <w:lvlText w:val=""/>
      <w:lvlJc w:val="left"/>
      <w:pPr>
        <w:ind w:left="2700" w:hanging="360"/>
      </w:pPr>
      <w:rPr>
        <w:rFonts w:ascii="Wingdings" w:hAnsi="Wingdings" w:hint="default"/>
      </w:rPr>
    </w:lvl>
    <w:lvl w:ilvl="3" w:tplc="C706A70A">
      <w:start w:val="1"/>
      <w:numFmt w:val="bullet"/>
      <w:lvlText w:val="-"/>
      <w:lvlJc w:val="left"/>
      <w:pPr>
        <w:ind w:left="360" w:hanging="360"/>
      </w:pPr>
      <w:rPr>
        <w:rFonts w:ascii="Times New Roman" w:eastAsia="Arial" w:hAnsi="Times New Roman" w:cs="Times New Roman" w:hint="default"/>
        <w:b/>
        <w:lang w:val="uk-UA"/>
      </w:rPr>
    </w:lvl>
    <w:lvl w:ilvl="4" w:tplc="B3EE65A4">
      <w:start w:val="1"/>
      <w:numFmt w:val="bullet"/>
      <w:lvlText w:val="o"/>
      <w:lvlJc w:val="left"/>
      <w:pPr>
        <w:ind w:left="4140" w:hanging="360"/>
      </w:pPr>
      <w:rPr>
        <w:rFonts w:ascii="Courier New" w:hAnsi="Courier New" w:hint="default"/>
      </w:rPr>
    </w:lvl>
    <w:lvl w:ilvl="5" w:tplc="C980C7C0">
      <w:start w:val="1"/>
      <w:numFmt w:val="bullet"/>
      <w:lvlText w:val=""/>
      <w:lvlJc w:val="left"/>
      <w:pPr>
        <w:ind w:left="4860" w:hanging="360"/>
      </w:pPr>
      <w:rPr>
        <w:rFonts w:ascii="Wingdings" w:hAnsi="Wingdings" w:hint="default"/>
      </w:rPr>
    </w:lvl>
    <w:lvl w:ilvl="6" w:tplc="97A4F736">
      <w:start w:val="1"/>
      <w:numFmt w:val="bullet"/>
      <w:lvlText w:val=""/>
      <w:lvlJc w:val="left"/>
      <w:pPr>
        <w:ind w:left="5580" w:hanging="360"/>
      </w:pPr>
      <w:rPr>
        <w:rFonts w:ascii="Symbol" w:hAnsi="Symbol" w:hint="default"/>
      </w:rPr>
    </w:lvl>
    <w:lvl w:ilvl="7" w:tplc="5E266FD4">
      <w:start w:val="1"/>
      <w:numFmt w:val="bullet"/>
      <w:lvlText w:val="o"/>
      <w:lvlJc w:val="left"/>
      <w:pPr>
        <w:ind w:left="6300" w:hanging="360"/>
      </w:pPr>
      <w:rPr>
        <w:rFonts w:ascii="Courier New" w:hAnsi="Courier New" w:hint="default"/>
      </w:rPr>
    </w:lvl>
    <w:lvl w:ilvl="8" w:tplc="B010EE6C">
      <w:start w:val="1"/>
      <w:numFmt w:val="bullet"/>
      <w:lvlText w:val=""/>
      <w:lvlJc w:val="left"/>
      <w:pPr>
        <w:ind w:left="7020" w:hanging="360"/>
      </w:pPr>
      <w:rPr>
        <w:rFonts w:ascii="Wingdings" w:hAnsi="Wingdings" w:hint="default"/>
      </w:rPr>
    </w:lvl>
  </w:abstractNum>
  <w:abstractNum w:abstractNumId="11" w15:restartNumberingAfterBreak="0">
    <w:nsid w:val="49BA1ED5"/>
    <w:multiLevelType w:val="hybridMultilevel"/>
    <w:tmpl w:val="007269CC"/>
    <w:lvl w:ilvl="0" w:tplc="2B9C52A4">
      <w:start w:val="1"/>
      <w:numFmt w:val="bullet"/>
      <w:lvlText w:val="-"/>
      <w:lvlJc w:val="left"/>
      <w:pPr>
        <w:tabs>
          <w:tab w:val="num" w:pos="720"/>
        </w:tabs>
        <w:ind w:left="720" w:hanging="360"/>
      </w:pPr>
      <w:rPr>
        <w:rFonts w:ascii="Times New Roman" w:eastAsia="Times New Roman" w:hAnsi="Times New Roman" w:hint="default"/>
      </w:rPr>
    </w:lvl>
    <w:lvl w:ilvl="1" w:tplc="CCD495A8">
      <w:start w:val="1"/>
      <w:numFmt w:val="bullet"/>
      <w:lvlText w:val="o"/>
      <w:lvlJc w:val="left"/>
      <w:pPr>
        <w:tabs>
          <w:tab w:val="num" w:pos="1440"/>
        </w:tabs>
        <w:ind w:left="1440" w:hanging="360"/>
      </w:pPr>
      <w:rPr>
        <w:rFonts w:ascii="Courier New" w:hAnsi="Courier New" w:cs="Courier New" w:hint="default"/>
      </w:rPr>
    </w:lvl>
    <w:lvl w:ilvl="2" w:tplc="D952BE64">
      <w:start w:val="1"/>
      <w:numFmt w:val="bullet"/>
      <w:lvlText w:val=""/>
      <w:lvlJc w:val="left"/>
      <w:pPr>
        <w:tabs>
          <w:tab w:val="num" w:pos="2160"/>
        </w:tabs>
        <w:ind w:left="2160" w:hanging="360"/>
      </w:pPr>
      <w:rPr>
        <w:rFonts w:ascii="Wingdings" w:hAnsi="Wingdings" w:cs="Wingdings" w:hint="default"/>
      </w:rPr>
    </w:lvl>
    <w:lvl w:ilvl="3" w:tplc="BDA617A6">
      <w:start w:val="1"/>
      <w:numFmt w:val="bullet"/>
      <w:lvlText w:val=""/>
      <w:lvlJc w:val="left"/>
      <w:pPr>
        <w:tabs>
          <w:tab w:val="num" w:pos="2880"/>
        </w:tabs>
        <w:ind w:left="2880" w:hanging="360"/>
      </w:pPr>
      <w:rPr>
        <w:rFonts w:ascii="Symbol" w:hAnsi="Symbol" w:cs="Symbol" w:hint="default"/>
      </w:rPr>
    </w:lvl>
    <w:lvl w:ilvl="4" w:tplc="945C038A">
      <w:start w:val="1"/>
      <w:numFmt w:val="bullet"/>
      <w:lvlText w:val="o"/>
      <w:lvlJc w:val="left"/>
      <w:pPr>
        <w:tabs>
          <w:tab w:val="num" w:pos="3600"/>
        </w:tabs>
        <w:ind w:left="3600" w:hanging="360"/>
      </w:pPr>
      <w:rPr>
        <w:rFonts w:ascii="Courier New" w:hAnsi="Courier New" w:cs="Courier New" w:hint="default"/>
      </w:rPr>
    </w:lvl>
    <w:lvl w:ilvl="5" w:tplc="13C4864E">
      <w:start w:val="1"/>
      <w:numFmt w:val="bullet"/>
      <w:lvlText w:val=""/>
      <w:lvlJc w:val="left"/>
      <w:pPr>
        <w:tabs>
          <w:tab w:val="num" w:pos="4320"/>
        </w:tabs>
        <w:ind w:left="4320" w:hanging="360"/>
      </w:pPr>
      <w:rPr>
        <w:rFonts w:ascii="Wingdings" w:hAnsi="Wingdings" w:cs="Wingdings" w:hint="default"/>
      </w:rPr>
    </w:lvl>
    <w:lvl w:ilvl="6" w:tplc="CEEE3BE0">
      <w:start w:val="1"/>
      <w:numFmt w:val="bullet"/>
      <w:lvlText w:val=""/>
      <w:lvlJc w:val="left"/>
      <w:pPr>
        <w:tabs>
          <w:tab w:val="num" w:pos="5040"/>
        </w:tabs>
        <w:ind w:left="5040" w:hanging="360"/>
      </w:pPr>
      <w:rPr>
        <w:rFonts w:ascii="Symbol" w:hAnsi="Symbol" w:cs="Symbol" w:hint="default"/>
      </w:rPr>
    </w:lvl>
    <w:lvl w:ilvl="7" w:tplc="8B0CE734">
      <w:start w:val="1"/>
      <w:numFmt w:val="bullet"/>
      <w:lvlText w:val="o"/>
      <w:lvlJc w:val="left"/>
      <w:pPr>
        <w:tabs>
          <w:tab w:val="num" w:pos="5760"/>
        </w:tabs>
        <w:ind w:left="5760" w:hanging="360"/>
      </w:pPr>
      <w:rPr>
        <w:rFonts w:ascii="Courier New" w:hAnsi="Courier New" w:cs="Courier New" w:hint="default"/>
      </w:rPr>
    </w:lvl>
    <w:lvl w:ilvl="8" w:tplc="3C865CEA">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4D03302F"/>
    <w:multiLevelType w:val="hybridMultilevel"/>
    <w:tmpl w:val="8E32971C"/>
    <w:lvl w:ilvl="0" w:tplc="8304997C">
      <w:start w:val="1"/>
      <w:numFmt w:val="bullet"/>
      <w:lvlText w:val="-"/>
      <w:lvlJc w:val="left"/>
      <w:pPr>
        <w:ind w:left="720" w:hanging="360"/>
      </w:pPr>
      <w:rPr>
        <w:rFonts w:ascii="Times New Roman" w:eastAsia="Arial" w:hAnsi="Times New Roman" w:cs="Times New Roman" w:hint="default"/>
        <w:b/>
      </w:rPr>
    </w:lvl>
    <w:lvl w:ilvl="1" w:tplc="D8B06EE8">
      <w:start w:val="1"/>
      <w:numFmt w:val="bullet"/>
      <w:lvlText w:val="o"/>
      <w:lvlJc w:val="left"/>
      <w:pPr>
        <w:ind w:left="1440" w:hanging="360"/>
      </w:pPr>
      <w:rPr>
        <w:rFonts w:ascii="Courier New" w:hAnsi="Courier New" w:cs="Courier New" w:hint="default"/>
      </w:rPr>
    </w:lvl>
    <w:lvl w:ilvl="2" w:tplc="54441AC0">
      <w:start w:val="1"/>
      <w:numFmt w:val="bullet"/>
      <w:lvlText w:val=""/>
      <w:lvlJc w:val="left"/>
      <w:pPr>
        <w:ind w:left="2160" w:hanging="360"/>
      </w:pPr>
      <w:rPr>
        <w:rFonts w:ascii="Wingdings" w:hAnsi="Wingdings" w:hint="default"/>
      </w:rPr>
    </w:lvl>
    <w:lvl w:ilvl="3" w:tplc="A2542334">
      <w:start w:val="1"/>
      <w:numFmt w:val="bullet"/>
      <w:lvlText w:val=""/>
      <w:lvlJc w:val="left"/>
      <w:pPr>
        <w:ind w:left="2880" w:hanging="360"/>
      </w:pPr>
      <w:rPr>
        <w:rFonts w:ascii="Symbol" w:hAnsi="Symbol" w:hint="default"/>
      </w:rPr>
    </w:lvl>
    <w:lvl w:ilvl="4" w:tplc="08841DFC">
      <w:start w:val="1"/>
      <w:numFmt w:val="bullet"/>
      <w:lvlText w:val="o"/>
      <w:lvlJc w:val="left"/>
      <w:pPr>
        <w:ind w:left="3600" w:hanging="360"/>
      </w:pPr>
      <w:rPr>
        <w:rFonts w:ascii="Courier New" w:hAnsi="Courier New" w:cs="Courier New" w:hint="default"/>
      </w:rPr>
    </w:lvl>
    <w:lvl w:ilvl="5" w:tplc="D0F61C58">
      <w:start w:val="1"/>
      <w:numFmt w:val="bullet"/>
      <w:lvlText w:val=""/>
      <w:lvlJc w:val="left"/>
      <w:pPr>
        <w:ind w:left="4320" w:hanging="360"/>
      </w:pPr>
      <w:rPr>
        <w:rFonts w:ascii="Wingdings" w:hAnsi="Wingdings" w:hint="default"/>
      </w:rPr>
    </w:lvl>
    <w:lvl w:ilvl="6" w:tplc="CCE05B90">
      <w:start w:val="1"/>
      <w:numFmt w:val="bullet"/>
      <w:lvlText w:val=""/>
      <w:lvlJc w:val="left"/>
      <w:pPr>
        <w:ind w:left="5040" w:hanging="360"/>
      </w:pPr>
      <w:rPr>
        <w:rFonts w:ascii="Symbol" w:hAnsi="Symbol" w:hint="default"/>
      </w:rPr>
    </w:lvl>
    <w:lvl w:ilvl="7" w:tplc="4092887C">
      <w:start w:val="1"/>
      <w:numFmt w:val="bullet"/>
      <w:lvlText w:val="o"/>
      <w:lvlJc w:val="left"/>
      <w:pPr>
        <w:ind w:left="5760" w:hanging="360"/>
      </w:pPr>
      <w:rPr>
        <w:rFonts w:ascii="Courier New" w:hAnsi="Courier New" w:cs="Courier New" w:hint="default"/>
      </w:rPr>
    </w:lvl>
    <w:lvl w:ilvl="8" w:tplc="90049392">
      <w:start w:val="1"/>
      <w:numFmt w:val="bullet"/>
      <w:lvlText w:val=""/>
      <w:lvlJc w:val="left"/>
      <w:pPr>
        <w:ind w:left="6480" w:hanging="360"/>
      </w:pPr>
      <w:rPr>
        <w:rFonts w:ascii="Wingdings" w:hAnsi="Wingdings" w:hint="default"/>
      </w:rPr>
    </w:lvl>
  </w:abstractNum>
  <w:abstractNum w:abstractNumId="13" w15:restartNumberingAfterBreak="0">
    <w:nsid w:val="4E376BC7"/>
    <w:multiLevelType w:val="hybridMultilevel"/>
    <w:tmpl w:val="FC04E5A6"/>
    <w:lvl w:ilvl="0" w:tplc="C9FC4A04">
      <w:start w:val="1"/>
      <w:numFmt w:val="bullet"/>
      <w:lvlText w:val=""/>
      <w:lvlJc w:val="left"/>
      <w:pPr>
        <w:ind w:left="720" w:hanging="360"/>
      </w:pPr>
      <w:rPr>
        <w:rFonts w:ascii="Wingdings" w:hAnsi="Wingdings" w:hint="default"/>
      </w:rPr>
    </w:lvl>
    <w:lvl w:ilvl="1" w:tplc="086465CE">
      <w:start w:val="1"/>
      <w:numFmt w:val="bullet"/>
      <w:lvlText w:val="o"/>
      <w:lvlJc w:val="left"/>
      <w:pPr>
        <w:ind w:left="1440" w:hanging="360"/>
      </w:pPr>
      <w:rPr>
        <w:rFonts w:ascii="Courier New" w:hAnsi="Courier New" w:cs="Courier New" w:hint="default"/>
      </w:rPr>
    </w:lvl>
    <w:lvl w:ilvl="2" w:tplc="1AA6D94A">
      <w:start w:val="1"/>
      <w:numFmt w:val="bullet"/>
      <w:lvlText w:val=""/>
      <w:lvlJc w:val="left"/>
      <w:pPr>
        <w:ind w:left="2160" w:hanging="360"/>
      </w:pPr>
      <w:rPr>
        <w:rFonts w:ascii="Wingdings" w:hAnsi="Wingdings" w:hint="default"/>
      </w:rPr>
    </w:lvl>
    <w:lvl w:ilvl="3" w:tplc="7E2005E8">
      <w:start w:val="1"/>
      <w:numFmt w:val="bullet"/>
      <w:lvlText w:val=""/>
      <w:lvlJc w:val="left"/>
      <w:pPr>
        <w:ind w:left="2880" w:hanging="360"/>
      </w:pPr>
      <w:rPr>
        <w:rFonts w:ascii="Symbol" w:hAnsi="Symbol" w:hint="default"/>
      </w:rPr>
    </w:lvl>
    <w:lvl w:ilvl="4" w:tplc="14544C14">
      <w:start w:val="1"/>
      <w:numFmt w:val="bullet"/>
      <w:lvlText w:val="o"/>
      <w:lvlJc w:val="left"/>
      <w:pPr>
        <w:ind w:left="3600" w:hanging="360"/>
      </w:pPr>
      <w:rPr>
        <w:rFonts w:ascii="Courier New" w:hAnsi="Courier New" w:cs="Courier New" w:hint="default"/>
      </w:rPr>
    </w:lvl>
    <w:lvl w:ilvl="5" w:tplc="33B63828">
      <w:start w:val="1"/>
      <w:numFmt w:val="bullet"/>
      <w:lvlText w:val=""/>
      <w:lvlJc w:val="left"/>
      <w:pPr>
        <w:ind w:left="4320" w:hanging="360"/>
      </w:pPr>
      <w:rPr>
        <w:rFonts w:ascii="Wingdings" w:hAnsi="Wingdings" w:hint="default"/>
      </w:rPr>
    </w:lvl>
    <w:lvl w:ilvl="6" w:tplc="9E8C0484">
      <w:start w:val="1"/>
      <w:numFmt w:val="bullet"/>
      <w:lvlText w:val=""/>
      <w:lvlJc w:val="left"/>
      <w:pPr>
        <w:ind w:left="5040" w:hanging="360"/>
      </w:pPr>
      <w:rPr>
        <w:rFonts w:ascii="Symbol" w:hAnsi="Symbol" w:hint="default"/>
      </w:rPr>
    </w:lvl>
    <w:lvl w:ilvl="7" w:tplc="8F181944">
      <w:start w:val="1"/>
      <w:numFmt w:val="bullet"/>
      <w:lvlText w:val="o"/>
      <w:lvlJc w:val="left"/>
      <w:pPr>
        <w:ind w:left="5760" w:hanging="360"/>
      </w:pPr>
      <w:rPr>
        <w:rFonts w:ascii="Courier New" w:hAnsi="Courier New" w:cs="Courier New" w:hint="default"/>
      </w:rPr>
    </w:lvl>
    <w:lvl w:ilvl="8" w:tplc="B50ACB16">
      <w:start w:val="1"/>
      <w:numFmt w:val="bullet"/>
      <w:lvlText w:val=""/>
      <w:lvlJc w:val="left"/>
      <w:pPr>
        <w:ind w:left="6480" w:hanging="360"/>
      </w:pPr>
      <w:rPr>
        <w:rFonts w:ascii="Wingdings" w:hAnsi="Wingdings" w:hint="default"/>
      </w:rPr>
    </w:lvl>
  </w:abstractNum>
  <w:abstractNum w:abstractNumId="14" w15:restartNumberingAfterBreak="0">
    <w:nsid w:val="4F2F793F"/>
    <w:multiLevelType w:val="hybridMultilevel"/>
    <w:tmpl w:val="7F160020"/>
    <w:lvl w:ilvl="0" w:tplc="47C6E5C4">
      <w:start w:val="1"/>
      <w:numFmt w:val="bullet"/>
      <w:lvlText w:val="-"/>
      <w:lvlJc w:val="left"/>
      <w:pPr>
        <w:ind w:left="720" w:hanging="360"/>
      </w:pPr>
      <w:rPr>
        <w:rFonts w:ascii="Times New Roman" w:eastAsia="Times New Roman" w:hAnsi="Times New Roman" w:cs="Times New Roman" w:hint="default"/>
        <w:b/>
      </w:rPr>
    </w:lvl>
    <w:lvl w:ilvl="1" w:tplc="47C4794C">
      <w:start w:val="1"/>
      <w:numFmt w:val="bullet"/>
      <w:lvlText w:val="o"/>
      <w:lvlJc w:val="left"/>
      <w:pPr>
        <w:ind w:left="1440" w:hanging="360"/>
      </w:pPr>
      <w:rPr>
        <w:rFonts w:ascii="Courier New" w:hAnsi="Courier New" w:cs="Courier New" w:hint="default"/>
      </w:rPr>
    </w:lvl>
    <w:lvl w:ilvl="2" w:tplc="EB5CD6EE">
      <w:start w:val="1"/>
      <w:numFmt w:val="bullet"/>
      <w:lvlText w:val=""/>
      <w:lvlJc w:val="left"/>
      <w:pPr>
        <w:ind w:left="2160" w:hanging="360"/>
      </w:pPr>
      <w:rPr>
        <w:rFonts w:ascii="Wingdings" w:hAnsi="Wingdings" w:hint="default"/>
      </w:rPr>
    </w:lvl>
    <w:lvl w:ilvl="3" w:tplc="0DDCFF8A">
      <w:start w:val="1"/>
      <w:numFmt w:val="bullet"/>
      <w:lvlText w:val=""/>
      <w:lvlJc w:val="left"/>
      <w:pPr>
        <w:ind w:left="2880" w:hanging="360"/>
      </w:pPr>
      <w:rPr>
        <w:rFonts w:ascii="Symbol" w:hAnsi="Symbol" w:hint="default"/>
      </w:rPr>
    </w:lvl>
    <w:lvl w:ilvl="4" w:tplc="E99A6054">
      <w:start w:val="1"/>
      <w:numFmt w:val="bullet"/>
      <w:lvlText w:val="o"/>
      <w:lvlJc w:val="left"/>
      <w:pPr>
        <w:ind w:left="3600" w:hanging="360"/>
      </w:pPr>
      <w:rPr>
        <w:rFonts w:ascii="Courier New" w:hAnsi="Courier New" w:cs="Courier New" w:hint="default"/>
      </w:rPr>
    </w:lvl>
    <w:lvl w:ilvl="5" w:tplc="F426DE22">
      <w:start w:val="1"/>
      <w:numFmt w:val="bullet"/>
      <w:lvlText w:val=""/>
      <w:lvlJc w:val="left"/>
      <w:pPr>
        <w:ind w:left="4320" w:hanging="360"/>
      </w:pPr>
      <w:rPr>
        <w:rFonts w:ascii="Wingdings" w:hAnsi="Wingdings" w:hint="default"/>
      </w:rPr>
    </w:lvl>
    <w:lvl w:ilvl="6" w:tplc="45008672">
      <w:start w:val="1"/>
      <w:numFmt w:val="bullet"/>
      <w:lvlText w:val=""/>
      <w:lvlJc w:val="left"/>
      <w:pPr>
        <w:ind w:left="5040" w:hanging="360"/>
      </w:pPr>
      <w:rPr>
        <w:rFonts w:ascii="Symbol" w:hAnsi="Symbol" w:hint="default"/>
      </w:rPr>
    </w:lvl>
    <w:lvl w:ilvl="7" w:tplc="53C4F2F6">
      <w:start w:val="1"/>
      <w:numFmt w:val="bullet"/>
      <w:lvlText w:val="o"/>
      <w:lvlJc w:val="left"/>
      <w:pPr>
        <w:ind w:left="5760" w:hanging="360"/>
      </w:pPr>
      <w:rPr>
        <w:rFonts w:ascii="Courier New" w:hAnsi="Courier New" w:cs="Courier New" w:hint="default"/>
      </w:rPr>
    </w:lvl>
    <w:lvl w:ilvl="8" w:tplc="885A4E9A">
      <w:start w:val="1"/>
      <w:numFmt w:val="bullet"/>
      <w:lvlText w:val=""/>
      <w:lvlJc w:val="left"/>
      <w:pPr>
        <w:ind w:left="6480" w:hanging="360"/>
      </w:pPr>
      <w:rPr>
        <w:rFonts w:ascii="Wingdings" w:hAnsi="Wingdings" w:hint="default"/>
      </w:rPr>
    </w:lvl>
  </w:abstractNum>
  <w:abstractNum w:abstractNumId="15" w15:restartNumberingAfterBreak="0">
    <w:nsid w:val="51D053D6"/>
    <w:multiLevelType w:val="hybridMultilevel"/>
    <w:tmpl w:val="EF9A9A46"/>
    <w:lvl w:ilvl="0" w:tplc="F7AE96F2">
      <w:start w:val="1"/>
      <w:numFmt w:val="bullet"/>
      <w:lvlText w:val="-"/>
      <w:lvlJc w:val="left"/>
      <w:pPr>
        <w:ind w:left="720" w:hanging="360"/>
      </w:pPr>
      <w:rPr>
        <w:rFonts w:ascii="Times New Roman" w:eastAsia="Arial" w:hAnsi="Times New Roman" w:cs="Times New Roman" w:hint="default"/>
        <w:b/>
      </w:rPr>
    </w:lvl>
    <w:lvl w:ilvl="1" w:tplc="690E99BC">
      <w:start w:val="1"/>
      <w:numFmt w:val="bullet"/>
      <w:lvlText w:val="o"/>
      <w:lvlJc w:val="left"/>
      <w:pPr>
        <w:ind w:left="1440" w:hanging="360"/>
      </w:pPr>
      <w:rPr>
        <w:rFonts w:ascii="Courier New" w:hAnsi="Courier New" w:cs="Courier New" w:hint="default"/>
      </w:rPr>
    </w:lvl>
    <w:lvl w:ilvl="2" w:tplc="37FC4CFA">
      <w:start w:val="1"/>
      <w:numFmt w:val="bullet"/>
      <w:lvlText w:val=""/>
      <w:lvlJc w:val="left"/>
      <w:pPr>
        <w:ind w:left="2160" w:hanging="360"/>
      </w:pPr>
      <w:rPr>
        <w:rFonts w:ascii="Wingdings" w:hAnsi="Wingdings" w:hint="default"/>
      </w:rPr>
    </w:lvl>
    <w:lvl w:ilvl="3" w:tplc="9B3278F2">
      <w:start w:val="1"/>
      <w:numFmt w:val="bullet"/>
      <w:lvlText w:val=""/>
      <w:lvlJc w:val="left"/>
      <w:pPr>
        <w:ind w:left="2880" w:hanging="360"/>
      </w:pPr>
      <w:rPr>
        <w:rFonts w:ascii="Symbol" w:hAnsi="Symbol" w:hint="default"/>
      </w:rPr>
    </w:lvl>
    <w:lvl w:ilvl="4" w:tplc="390E394A">
      <w:start w:val="1"/>
      <w:numFmt w:val="bullet"/>
      <w:lvlText w:val="o"/>
      <w:lvlJc w:val="left"/>
      <w:pPr>
        <w:ind w:left="3600" w:hanging="360"/>
      </w:pPr>
      <w:rPr>
        <w:rFonts w:ascii="Courier New" w:hAnsi="Courier New" w:cs="Courier New" w:hint="default"/>
      </w:rPr>
    </w:lvl>
    <w:lvl w:ilvl="5" w:tplc="1E588658">
      <w:start w:val="1"/>
      <w:numFmt w:val="bullet"/>
      <w:lvlText w:val=""/>
      <w:lvlJc w:val="left"/>
      <w:pPr>
        <w:ind w:left="4320" w:hanging="360"/>
      </w:pPr>
      <w:rPr>
        <w:rFonts w:ascii="Wingdings" w:hAnsi="Wingdings" w:hint="default"/>
      </w:rPr>
    </w:lvl>
    <w:lvl w:ilvl="6" w:tplc="8274233A">
      <w:start w:val="1"/>
      <w:numFmt w:val="bullet"/>
      <w:lvlText w:val=""/>
      <w:lvlJc w:val="left"/>
      <w:pPr>
        <w:ind w:left="5040" w:hanging="360"/>
      </w:pPr>
      <w:rPr>
        <w:rFonts w:ascii="Symbol" w:hAnsi="Symbol" w:hint="default"/>
      </w:rPr>
    </w:lvl>
    <w:lvl w:ilvl="7" w:tplc="C0F03CF0">
      <w:start w:val="1"/>
      <w:numFmt w:val="bullet"/>
      <w:lvlText w:val="o"/>
      <w:lvlJc w:val="left"/>
      <w:pPr>
        <w:ind w:left="5760" w:hanging="360"/>
      </w:pPr>
      <w:rPr>
        <w:rFonts w:ascii="Courier New" w:hAnsi="Courier New" w:cs="Courier New" w:hint="default"/>
      </w:rPr>
    </w:lvl>
    <w:lvl w:ilvl="8" w:tplc="50E4AA12">
      <w:start w:val="1"/>
      <w:numFmt w:val="bullet"/>
      <w:lvlText w:val=""/>
      <w:lvlJc w:val="left"/>
      <w:pPr>
        <w:ind w:left="6480" w:hanging="360"/>
      </w:pPr>
      <w:rPr>
        <w:rFonts w:ascii="Wingdings" w:hAnsi="Wingdings" w:hint="default"/>
      </w:rPr>
    </w:lvl>
  </w:abstractNum>
  <w:abstractNum w:abstractNumId="16" w15:restartNumberingAfterBreak="0">
    <w:nsid w:val="55F54D0C"/>
    <w:multiLevelType w:val="hybridMultilevel"/>
    <w:tmpl w:val="143238AA"/>
    <w:lvl w:ilvl="0" w:tplc="221CD6D2">
      <w:start w:val="1"/>
      <w:numFmt w:val="bullet"/>
      <w:lvlText w:val="-"/>
      <w:lvlJc w:val="left"/>
      <w:pPr>
        <w:ind w:left="720" w:hanging="360"/>
      </w:pPr>
      <w:rPr>
        <w:rFonts w:ascii="Times New Roman" w:eastAsia="Arial" w:hAnsi="Times New Roman" w:cs="Times New Roman" w:hint="default"/>
        <w:b/>
        <w:color w:val="auto"/>
      </w:rPr>
    </w:lvl>
    <w:lvl w:ilvl="1" w:tplc="E3C8ED6E">
      <w:start w:val="1"/>
      <w:numFmt w:val="bullet"/>
      <w:lvlText w:val="o"/>
      <w:lvlJc w:val="left"/>
      <w:pPr>
        <w:ind w:left="1440" w:hanging="360"/>
      </w:pPr>
      <w:rPr>
        <w:rFonts w:ascii="Courier New" w:hAnsi="Courier New" w:cs="Courier New" w:hint="default"/>
      </w:rPr>
    </w:lvl>
    <w:lvl w:ilvl="2" w:tplc="583ED150">
      <w:start w:val="1"/>
      <w:numFmt w:val="bullet"/>
      <w:lvlText w:val=""/>
      <w:lvlJc w:val="left"/>
      <w:pPr>
        <w:ind w:left="2160" w:hanging="360"/>
      </w:pPr>
      <w:rPr>
        <w:rFonts w:ascii="Wingdings" w:hAnsi="Wingdings" w:hint="default"/>
      </w:rPr>
    </w:lvl>
    <w:lvl w:ilvl="3" w:tplc="9F40F0A2">
      <w:start w:val="1"/>
      <w:numFmt w:val="bullet"/>
      <w:lvlText w:val=""/>
      <w:lvlJc w:val="left"/>
      <w:pPr>
        <w:ind w:left="2880" w:hanging="360"/>
      </w:pPr>
      <w:rPr>
        <w:rFonts w:ascii="Symbol" w:hAnsi="Symbol" w:hint="default"/>
      </w:rPr>
    </w:lvl>
    <w:lvl w:ilvl="4" w:tplc="11265D38">
      <w:start w:val="1"/>
      <w:numFmt w:val="bullet"/>
      <w:lvlText w:val="o"/>
      <w:lvlJc w:val="left"/>
      <w:pPr>
        <w:ind w:left="3600" w:hanging="360"/>
      </w:pPr>
      <w:rPr>
        <w:rFonts w:ascii="Courier New" w:hAnsi="Courier New" w:cs="Courier New" w:hint="default"/>
      </w:rPr>
    </w:lvl>
    <w:lvl w:ilvl="5" w:tplc="87962DAE">
      <w:start w:val="1"/>
      <w:numFmt w:val="bullet"/>
      <w:lvlText w:val=""/>
      <w:lvlJc w:val="left"/>
      <w:pPr>
        <w:ind w:left="4320" w:hanging="360"/>
      </w:pPr>
      <w:rPr>
        <w:rFonts w:ascii="Wingdings" w:hAnsi="Wingdings" w:hint="default"/>
      </w:rPr>
    </w:lvl>
    <w:lvl w:ilvl="6" w:tplc="D9529B24">
      <w:start w:val="1"/>
      <w:numFmt w:val="bullet"/>
      <w:lvlText w:val=""/>
      <w:lvlJc w:val="left"/>
      <w:pPr>
        <w:ind w:left="5040" w:hanging="360"/>
      </w:pPr>
      <w:rPr>
        <w:rFonts w:ascii="Symbol" w:hAnsi="Symbol" w:hint="default"/>
      </w:rPr>
    </w:lvl>
    <w:lvl w:ilvl="7" w:tplc="4448D5BA">
      <w:start w:val="1"/>
      <w:numFmt w:val="bullet"/>
      <w:lvlText w:val="o"/>
      <w:lvlJc w:val="left"/>
      <w:pPr>
        <w:ind w:left="5760" w:hanging="360"/>
      </w:pPr>
      <w:rPr>
        <w:rFonts w:ascii="Courier New" w:hAnsi="Courier New" w:cs="Courier New" w:hint="default"/>
      </w:rPr>
    </w:lvl>
    <w:lvl w:ilvl="8" w:tplc="E65CDEF2">
      <w:start w:val="1"/>
      <w:numFmt w:val="bullet"/>
      <w:lvlText w:val=""/>
      <w:lvlJc w:val="left"/>
      <w:pPr>
        <w:ind w:left="6480" w:hanging="360"/>
      </w:pPr>
      <w:rPr>
        <w:rFonts w:ascii="Wingdings" w:hAnsi="Wingdings" w:hint="default"/>
      </w:rPr>
    </w:lvl>
  </w:abstractNum>
  <w:abstractNum w:abstractNumId="17" w15:restartNumberingAfterBreak="0">
    <w:nsid w:val="56571327"/>
    <w:multiLevelType w:val="hybridMultilevel"/>
    <w:tmpl w:val="D1B81D4C"/>
    <w:lvl w:ilvl="0" w:tplc="6FFEEA7A">
      <w:start w:val="1"/>
      <w:numFmt w:val="bullet"/>
      <w:lvlText w:val="-"/>
      <w:lvlJc w:val="left"/>
      <w:pPr>
        <w:ind w:left="1440" w:hanging="360"/>
      </w:pPr>
      <w:rPr>
        <w:rFonts w:ascii="Times New Roman" w:eastAsia="Arial" w:hAnsi="Times New Roman" w:cs="Times New Roman" w:hint="default"/>
        <w:b/>
      </w:rPr>
    </w:lvl>
    <w:lvl w:ilvl="1" w:tplc="061EF042">
      <w:start w:val="1"/>
      <w:numFmt w:val="bullet"/>
      <w:lvlText w:val="o"/>
      <w:lvlJc w:val="left"/>
      <w:pPr>
        <w:ind w:left="2160" w:hanging="360"/>
      </w:pPr>
      <w:rPr>
        <w:rFonts w:ascii="Courier New" w:hAnsi="Courier New" w:cs="Courier New" w:hint="default"/>
      </w:rPr>
    </w:lvl>
    <w:lvl w:ilvl="2" w:tplc="C55ABCAC">
      <w:start w:val="1"/>
      <w:numFmt w:val="bullet"/>
      <w:lvlText w:val=""/>
      <w:lvlJc w:val="left"/>
      <w:pPr>
        <w:ind w:left="2880" w:hanging="360"/>
      </w:pPr>
      <w:rPr>
        <w:rFonts w:ascii="Wingdings" w:hAnsi="Wingdings" w:hint="default"/>
      </w:rPr>
    </w:lvl>
    <w:lvl w:ilvl="3" w:tplc="8BFE3836">
      <w:start w:val="1"/>
      <w:numFmt w:val="bullet"/>
      <w:lvlText w:val=""/>
      <w:lvlJc w:val="left"/>
      <w:pPr>
        <w:ind w:left="3600" w:hanging="360"/>
      </w:pPr>
      <w:rPr>
        <w:rFonts w:ascii="Symbol" w:hAnsi="Symbol" w:hint="default"/>
      </w:rPr>
    </w:lvl>
    <w:lvl w:ilvl="4" w:tplc="E08C0E56">
      <w:start w:val="1"/>
      <w:numFmt w:val="bullet"/>
      <w:lvlText w:val="o"/>
      <w:lvlJc w:val="left"/>
      <w:pPr>
        <w:ind w:left="4320" w:hanging="360"/>
      </w:pPr>
      <w:rPr>
        <w:rFonts w:ascii="Courier New" w:hAnsi="Courier New" w:cs="Courier New" w:hint="default"/>
      </w:rPr>
    </w:lvl>
    <w:lvl w:ilvl="5" w:tplc="4FC6C3E2">
      <w:start w:val="1"/>
      <w:numFmt w:val="bullet"/>
      <w:lvlText w:val=""/>
      <w:lvlJc w:val="left"/>
      <w:pPr>
        <w:ind w:left="5040" w:hanging="360"/>
      </w:pPr>
      <w:rPr>
        <w:rFonts w:ascii="Wingdings" w:hAnsi="Wingdings" w:hint="default"/>
      </w:rPr>
    </w:lvl>
    <w:lvl w:ilvl="6" w:tplc="34423B7C">
      <w:start w:val="1"/>
      <w:numFmt w:val="bullet"/>
      <w:lvlText w:val=""/>
      <w:lvlJc w:val="left"/>
      <w:pPr>
        <w:ind w:left="5760" w:hanging="360"/>
      </w:pPr>
      <w:rPr>
        <w:rFonts w:ascii="Symbol" w:hAnsi="Symbol" w:hint="default"/>
      </w:rPr>
    </w:lvl>
    <w:lvl w:ilvl="7" w:tplc="9626938E">
      <w:start w:val="1"/>
      <w:numFmt w:val="bullet"/>
      <w:lvlText w:val="o"/>
      <w:lvlJc w:val="left"/>
      <w:pPr>
        <w:ind w:left="6480" w:hanging="360"/>
      </w:pPr>
      <w:rPr>
        <w:rFonts w:ascii="Courier New" w:hAnsi="Courier New" w:cs="Courier New" w:hint="default"/>
      </w:rPr>
    </w:lvl>
    <w:lvl w:ilvl="8" w:tplc="1F624972">
      <w:start w:val="1"/>
      <w:numFmt w:val="bullet"/>
      <w:lvlText w:val=""/>
      <w:lvlJc w:val="left"/>
      <w:pPr>
        <w:ind w:left="7200" w:hanging="360"/>
      </w:pPr>
      <w:rPr>
        <w:rFonts w:ascii="Wingdings" w:hAnsi="Wingdings" w:hint="default"/>
      </w:rPr>
    </w:lvl>
  </w:abstractNum>
  <w:abstractNum w:abstractNumId="18" w15:restartNumberingAfterBreak="0">
    <w:nsid w:val="5B4B149A"/>
    <w:multiLevelType w:val="hybridMultilevel"/>
    <w:tmpl w:val="F87C37C6"/>
    <w:lvl w:ilvl="0" w:tplc="2252190A">
      <w:start w:val="596"/>
      <w:numFmt w:val="bullet"/>
      <w:lvlText w:val="-"/>
      <w:lvlJc w:val="left"/>
      <w:pPr>
        <w:ind w:left="1211" w:hanging="360"/>
      </w:pPr>
      <w:rPr>
        <w:rFonts w:ascii="Times New Roman" w:eastAsia="Times New Roman" w:hAnsi="Times New Roman" w:cs="Times New Roman" w:hint="default"/>
      </w:rPr>
    </w:lvl>
    <w:lvl w:ilvl="1" w:tplc="F7FAC7CE">
      <w:start w:val="1"/>
      <w:numFmt w:val="bullet"/>
      <w:lvlText w:val="o"/>
      <w:lvlJc w:val="left"/>
      <w:pPr>
        <w:ind w:left="1931" w:hanging="360"/>
      </w:pPr>
      <w:rPr>
        <w:rFonts w:ascii="Courier New" w:hAnsi="Courier New" w:cs="Courier New" w:hint="default"/>
      </w:rPr>
    </w:lvl>
    <w:lvl w:ilvl="2" w:tplc="BD4C8F40">
      <w:start w:val="1"/>
      <w:numFmt w:val="bullet"/>
      <w:lvlText w:val=""/>
      <w:lvlJc w:val="left"/>
      <w:pPr>
        <w:ind w:left="2651" w:hanging="360"/>
      </w:pPr>
      <w:rPr>
        <w:rFonts w:ascii="Wingdings" w:hAnsi="Wingdings" w:hint="default"/>
      </w:rPr>
    </w:lvl>
    <w:lvl w:ilvl="3" w:tplc="F9A61B14">
      <w:start w:val="1"/>
      <w:numFmt w:val="bullet"/>
      <w:lvlText w:val=""/>
      <w:lvlJc w:val="left"/>
      <w:pPr>
        <w:ind w:left="3371" w:hanging="360"/>
      </w:pPr>
      <w:rPr>
        <w:rFonts w:ascii="Symbol" w:hAnsi="Symbol" w:hint="default"/>
      </w:rPr>
    </w:lvl>
    <w:lvl w:ilvl="4" w:tplc="124646D2">
      <w:start w:val="1"/>
      <w:numFmt w:val="bullet"/>
      <w:lvlText w:val="o"/>
      <w:lvlJc w:val="left"/>
      <w:pPr>
        <w:ind w:left="4091" w:hanging="360"/>
      </w:pPr>
      <w:rPr>
        <w:rFonts w:ascii="Courier New" w:hAnsi="Courier New" w:cs="Courier New" w:hint="default"/>
      </w:rPr>
    </w:lvl>
    <w:lvl w:ilvl="5" w:tplc="733E9A24">
      <w:start w:val="1"/>
      <w:numFmt w:val="bullet"/>
      <w:lvlText w:val=""/>
      <w:lvlJc w:val="left"/>
      <w:pPr>
        <w:ind w:left="4811" w:hanging="360"/>
      </w:pPr>
      <w:rPr>
        <w:rFonts w:ascii="Wingdings" w:hAnsi="Wingdings" w:hint="default"/>
      </w:rPr>
    </w:lvl>
    <w:lvl w:ilvl="6" w:tplc="BC7C60E2">
      <w:start w:val="1"/>
      <w:numFmt w:val="bullet"/>
      <w:lvlText w:val=""/>
      <w:lvlJc w:val="left"/>
      <w:pPr>
        <w:ind w:left="5531" w:hanging="360"/>
      </w:pPr>
      <w:rPr>
        <w:rFonts w:ascii="Symbol" w:hAnsi="Symbol" w:hint="default"/>
      </w:rPr>
    </w:lvl>
    <w:lvl w:ilvl="7" w:tplc="1E96D714">
      <w:start w:val="1"/>
      <w:numFmt w:val="bullet"/>
      <w:lvlText w:val="o"/>
      <w:lvlJc w:val="left"/>
      <w:pPr>
        <w:ind w:left="6251" w:hanging="360"/>
      </w:pPr>
      <w:rPr>
        <w:rFonts w:ascii="Courier New" w:hAnsi="Courier New" w:cs="Courier New" w:hint="default"/>
      </w:rPr>
    </w:lvl>
    <w:lvl w:ilvl="8" w:tplc="9476D646">
      <w:start w:val="1"/>
      <w:numFmt w:val="bullet"/>
      <w:lvlText w:val=""/>
      <w:lvlJc w:val="left"/>
      <w:pPr>
        <w:ind w:left="6971" w:hanging="360"/>
      </w:pPr>
      <w:rPr>
        <w:rFonts w:ascii="Wingdings" w:hAnsi="Wingdings" w:hint="default"/>
      </w:rPr>
    </w:lvl>
  </w:abstractNum>
  <w:abstractNum w:abstractNumId="19" w15:restartNumberingAfterBreak="0">
    <w:nsid w:val="615366A3"/>
    <w:multiLevelType w:val="hybridMultilevel"/>
    <w:tmpl w:val="866E8EEE"/>
    <w:lvl w:ilvl="0" w:tplc="E260FB34">
      <w:start w:val="1"/>
      <w:numFmt w:val="bullet"/>
      <w:lvlText w:val=""/>
      <w:lvlJc w:val="left"/>
      <w:pPr>
        <w:ind w:left="1571" w:hanging="360"/>
      </w:pPr>
      <w:rPr>
        <w:rFonts w:ascii="Wingdings" w:hAnsi="Wingdings" w:hint="default"/>
      </w:rPr>
    </w:lvl>
    <w:lvl w:ilvl="1" w:tplc="C0088C70">
      <w:start w:val="1"/>
      <w:numFmt w:val="bullet"/>
      <w:lvlText w:val="o"/>
      <w:lvlJc w:val="left"/>
      <w:pPr>
        <w:ind w:left="2291" w:hanging="360"/>
      </w:pPr>
      <w:rPr>
        <w:rFonts w:ascii="Courier New" w:hAnsi="Courier New" w:cs="Courier New" w:hint="default"/>
      </w:rPr>
    </w:lvl>
    <w:lvl w:ilvl="2" w:tplc="4A146D0C">
      <w:start w:val="1"/>
      <w:numFmt w:val="bullet"/>
      <w:lvlText w:val=""/>
      <w:lvlJc w:val="left"/>
      <w:pPr>
        <w:ind w:left="3011" w:hanging="360"/>
      </w:pPr>
      <w:rPr>
        <w:rFonts w:ascii="Wingdings" w:hAnsi="Wingdings" w:hint="default"/>
      </w:rPr>
    </w:lvl>
    <w:lvl w:ilvl="3" w:tplc="FBE425C0">
      <w:start w:val="1"/>
      <w:numFmt w:val="bullet"/>
      <w:lvlText w:val=""/>
      <w:lvlJc w:val="left"/>
      <w:pPr>
        <w:ind w:left="3731" w:hanging="360"/>
      </w:pPr>
      <w:rPr>
        <w:rFonts w:ascii="Symbol" w:hAnsi="Symbol" w:hint="default"/>
      </w:rPr>
    </w:lvl>
    <w:lvl w:ilvl="4" w:tplc="8C1A30EC">
      <w:start w:val="1"/>
      <w:numFmt w:val="bullet"/>
      <w:lvlText w:val="o"/>
      <w:lvlJc w:val="left"/>
      <w:pPr>
        <w:ind w:left="4451" w:hanging="360"/>
      </w:pPr>
      <w:rPr>
        <w:rFonts w:ascii="Courier New" w:hAnsi="Courier New" w:cs="Courier New" w:hint="default"/>
      </w:rPr>
    </w:lvl>
    <w:lvl w:ilvl="5" w:tplc="57860422">
      <w:start w:val="1"/>
      <w:numFmt w:val="bullet"/>
      <w:lvlText w:val=""/>
      <w:lvlJc w:val="left"/>
      <w:pPr>
        <w:ind w:left="5171" w:hanging="360"/>
      </w:pPr>
      <w:rPr>
        <w:rFonts w:ascii="Wingdings" w:hAnsi="Wingdings" w:hint="default"/>
      </w:rPr>
    </w:lvl>
    <w:lvl w:ilvl="6" w:tplc="EE0A8CD0">
      <w:start w:val="1"/>
      <w:numFmt w:val="bullet"/>
      <w:lvlText w:val=""/>
      <w:lvlJc w:val="left"/>
      <w:pPr>
        <w:ind w:left="5891" w:hanging="360"/>
      </w:pPr>
      <w:rPr>
        <w:rFonts w:ascii="Symbol" w:hAnsi="Symbol" w:hint="default"/>
      </w:rPr>
    </w:lvl>
    <w:lvl w:ilvl="7" w:tplc="A5507312">
      <w:start w:val="1"/>
      <w:numFmt w:val="bullet"/>
      <w:lvlText w:val="o"/>
      <w:lvlJc w:val="left"/>
      <w:pPr>
        <w:ind w:left="6611" w:hanging="360"/>
      </w:pPr>
      <w:rPr>
        <w:rFonts w:ascii="Courier New" w:hAnsi="Courier New" w:cs="Courier New" w:hint="default"/>
      </w:rPr>
    </w:lvl>
    <w:lvl w:ilvl="8" w:tplc="DA708E90">
      <w:start w:val="1"/>
      <w:numFmt w:val="bullet"/>
      <w:lvlText w:val=""/>
      <w:lvlJc w:val="left"/>
      <w:pPr>
        <w:ind w:left="7331" w:hanging="360"/>
      </w:pPr>
      <w:rPr>
        <w:rFonts w:ascii="Wingdings" w:hAnsi="Wingdings" w:hint="default"/>
      </w:rPr>
    </w:lvl>
  </w:abstractNum>
  <w:abstractNum w:abstractNumId="20" w15:restartNumberingAfterBreak="0">
    <w:nsid w:val="631E2FEC"/>
    <w:multiLevelType w:val="hybridMultilevel"/>
    <w:tmpl w:val="7652A5F6"/>
    <w:lvl w:ilvl="0" w:tplc="5A6A1724">
      <w:start w:val="1"/>
      <w:numFmt w:val="bullet"/>
      <w:lvlText w:val="-"/>
      <w:lvlJc w:val="left"/>
      <w:pPr>
        <w:ind w:left="360" w:hanging="360"/>
      </w:pPr>
      <w:rPr>
        <w:rFonts w:ascii="Times New Roman" w:eastAsia="Arial" w:hAnsi="Times New Roman" w:cs="Times New Roman" w:hint="default"/>
        <w:b/>
        <w:color w:val="auto"/>
      </w:rPr>
    </w:lvl>
    <w:lvl w:ilvl="1" w:tplc="4058CA12">
      <w:start w:val="1"/>
      <w:numFmt w:val="bullet"/>
      <w:lvlText w:val="o"/>
      <w:lvlJc w:val="left"/>
      <w:pPr>
        <w:ind w:left="1080" w:hanging="360"/>
      </w:pPr>
      <w:rPr>
        <w:rFonts w:ascii="Courier New" w:hAnsi="Courier New" w:cs="Courier New" w:hint="default"/>
      </w:rPr>
    </w:lvl>
    <w:lvl w:ilvl="2" w:tplc="B84CB592">
      <w:start w:val="1"/>
      <w:numFmt w:val="bullet"/>
      <w:lvlText w:val=""/>
      <w:lvlJc w:val="left"/>
      <w:pPr>
        <w:ind w:left="1800" w:hanging="360"/>
      </w:pPr>
      <w:rPr>
        <w:rFonts w:ascii="Wingdings" w:hAnsi="Wingdings" w:hint="default"/>
      </w:rPr>
    </w:lvl>
    <w:lvl w:ilvl="3" w:tplc="39443368">
      <w:start w:val="1"/>
      <w:numFmt w:val="bullet"/>
      <w:lvlText w:val=""/>
      <w:lvlJc w:val="left"/>
      <w:pPr>
        <w:ind w:left="2520" w:hanging="360"/>
      </w:pPr>
      <w:rPr>
        <w:rFonts w:ascii="Symbol" w:hAnsi="Symbol" w:hint="default"/>
      </w:rPr>
    </w:lvl>
    <w:lvl w:ilvl="4" w:tplc="79DC79A4">
      <w:start w:val="1"/>
      <w:numFmt w:val="bullet"/>
      <w:lvlText w:val="o"/>
      <w:lvlJc w:val="left"/>
      <w:pPr>
        <w:ind w:left="3240" w:hanging="360"/>
      </w:pPr>
      <w:rPr>
        <w:rFonts w:ascii="Courier New" w:hAnsi="Courier New" w:cs="Courier New" w:hint="default"/>
      </w:rPr>
    </w:lvl>
    <w:lvl w:ilvl="5" w:tplc="2BE66CF0">
      <w:start w:val="1"/>
      <w:numFmt w:val="bullet"/>
      <w:lvlText w:val=""/>
      <w:lvlJc w:val="left"/>
      <w:pPr>
        <w:ind w:left="3960" w:hanging="360"/>
      </w:pPr>
      <w:rPr>
        <w:rFonts w:ascii="Wingdings" w:hAnsi="Wingdings" w:hint="default"/>
      </w:rPr>
    </w:lvl>
    <w:lvl w:ilvl="6" w:tplc="B3DC94BC">
      <w:start w:val="1"/>
      <w:numFmt w:val="bullet"/>
      <w:lvlText w:val=""/>
      <w:lvlJc w:val="left"/>
      <w:pPr>
        <w:ind w:left="4680" w:hanging="360"/>
      </w:pPr>
      <w:rPr>
        <w:rFonts w:ascii="Symbol" w:hAnsi="Symbol" w:hint="default"/>
      </w:rPr>
    </w:lvl>
    <w:lvl w:ilvl="7" w:tplc="799614AA">
      <w:start w:val="1"/>
      <w:numFmt w:val="bullet"/>
      <w:lvlText w:val="o"/>
      <w:lvlJc w:val="left"/>
      <w:pPr>
        <w:ind w:left="5400" w:hanging="360"/>
      </w:pPr>
      <w:rPr>
        <w:rFonts w:ascii="Courier New" w:hAnsi="Courier New" w:cs="Courier New" w:hint="default"/>
      </w:rPr>
    </w:lvl>
    <w:lvl w:ilvl="8" w:tplc="2ACC329C">
      <w:start w:val="1"/>
      <w:numFmt w:val="bullet"/>
      <w:lvlText w:val=""/>
      <w:lvlJc w:val="left"/>
      <w:pPr>
        <w:ind w:left="6120" w:hanging="360"/>
      </w:pPr>
      <w:rPr>
        <w:rFonts w:ascii="Wingdings" w:hAnsi="Wingdings" w:hint="default"/>
      </w:rPr>
    </w:lvl>
  </w:abstractNum>
  <w:abstractNum w:abstractNumId="21" w15:restartNumberingAfterBreak="0">
    <w:nsid w:val="680E2293"/>
    <w:multiLevelType w:val="hybridMultilevel"/>
    <w:tmpl w:val="52B0A6F0"/>
    <w:lvl w:ilvl="0" w:tplc="D1F40A7E">
      <w:start w:val="1"/>
      <w:numFmt w:val="bullet"/>
      <w:lvlText w:val=""/>
      <w:lvlJc w:val="left"/>
      <w:pPr>
        <w:ind w:left="1353" w:hanging="360"/>
      </w:pPr>
      <w:rPr>
        <w:rFonts w:ascii="Symbol" w:hAnsi="Symbol" w:hint="default"/>
      </w:rPr>
    </w:lvl>
    <w:lvl w:ilvl="1" w:tplc="C8DAF872">
      <w:start w:val="1"/>
      <w:numFmt w:val="bullet"/>
      <w:lvlText w:val="o"/>
      <w:lvlJc w:val="left"/>
      <w:pPr>
        <w:ind w:left="2291" w:hanging="360"/>
      </w:pPr>
      <w:rPr>
        <w:rFonts w:ascii="Courier New" w:hAnsi="Courier New" w:cs="Courier New" w:hint="default"/>
      </w:rPr>
    </w:lvl>
    <w:lvl w:ilvl="2" w:tplc="BA282AA0">
      <w:start w:val="1"/>
      <w:numFmt w:val="bullet"/>
      <w:lvlText w:val=""/>
      <w:lvlJc w:val="left"/>
      <w:pPr>
        <w:ind w:left="3011" w:hanging="360"/>
      </w:pPr>
      <w:rPr>
        <w:rFonts w:ascii="Wingdings" w:hAnsi="Wingdings" w:hint="default"/>
      </w:rPr>
    </w:lvl>
    <w:lvl w:ilvl="3" w:tplc="9E62C6DC">
      <w:start w:val="1"/>
      <w:numFmt w:val="bullet"/>
      <w:lvlText w:val=""/>
      <w:lvlJc w:val="left"/>
      <w:pPr>
        <w:ind w:left="3731" w:hanging="360"/>
      </w:pPr>
      <w:rPr>
        <w:rFonts w:ascii="Symbol" w:hAnsi="Symbol" w:hint="default"/>
      </w:rPr>
    </w:lvl>
    <w:lvl w:ilvl="4" w:tplc="739EE808">
      <w:start w:val="1"/>
      <w:numFmt w:val="bullet"/>
      <w:lvlText w:val="o"/>
      <w:lvlJc w:val="left"/>
      <w:pPr>
        <w:ind w:left="4451" w:hanging="360"/>
      </w:pPr>
      <w:rPr>
        <w:rFonts w:ascii="Courier New" w:hAnsi="Courier New" w:cs="Courier New" w:hint="default"/>
      </w:rPr>
    </w:lvl>
    <w:lvl w:ilvl="5" w:tplc="36CE0C3A">
      <w:start w:val="1"/>
      <w:numFmt w:val="bullet"/>
      <w:lvlText w:val=""/>
      <w:lvlJc w:val="left"/>
      <w:pPr>
        <w:ind w:left="5171" w:hanging="360"/>
      </w:pPr>
      <w:rPr>
        <w:rFonts w:ascii="Wingdings" w:hAnsi="Wingdings" w:hint="default"/>
      </w:rPr>
    </w:lvl>
    <w:lvl w:ilvl="6" w:tplc="5CCC64FE">
      <w:start w:val="1"/>
      <w:numFmt w:val="bullet"/>
      <w:lvlText w:val=""/>
      <w:lvlJc w:val="left"/>
      <w:pPr>
        <w:ind w:left="5891" w:hanging="360"/>
      </w:pPr>
      <w:rPr>
        <w:rFonts w:ascii="Symbol" w:hAnsi="Symbol" w:hint="default"/>
      </w:rPr>
    </w:lvl>
    <w:lvl w:ilvl="7" w:tplc="DD8E4BEC">
      <w:start w:val="1"/>
      <w:numFmt w:val="bullet"/>
      <w:lvlText w:val="o"/>
      <w:lvlJc w:val="left"/>
      <w:pPr>
        <w:ind w:left="6611" w:hanging="360"/>
      </w:pPr>
      <w:rPr>
        <w:rFonts w:ascii="Courier New" w:hAnsi="Courier New" w:cs="Courier New" w:hint="default"/>
      </w:rPr>
    </w:lvl>
    <w:lvl w:ilvl="8" w:tplc="2B969BBA">
      <w:start w:val="1"/>
      <w:numFmt w:val="bullet"/>
      <w:lvlText w:val=""/>
      <w:lvlJc w:val="left"/>
      <w:pPr>
        <w:ind w:left="7331" w:hanging="360"/>
      </w:pPr>
      <w:rPr>
        <w:rFonts w:ascii="Wingdings" w:hAnsi="Wingdings" w:hint="default"/>
      </w:rPr>
    </w:lvl>
  </w:abstractNum>
  <w:abstractNum w:abstractNumId="22" w15:restartNumberingAfterBreak="0">
    <w:nsid w:val="6A2A1F03"/>
    <w:multiLevelType w:val="hybridMultilevel"/>
    <w:tmpl w:val="C7849A82"/>
    <w:lvl w:ilvl="0" w:tplc="EB3044AA">
      <w:start w:val="1"/>
      <w:numFmt w:val="bullet"/>
      <w:lvlText w:val="-"/>
      <w:lvlJc w:val="left"/>
      <w:pPr>
        <w:tabs>
          <w:tab w:val="num" w:pos="1785"/>
        </w:tabs>
        <w:ind w:left="1785" w:hanging="1065"/>
      </w:pPr>
      <w:rPr>
        <w:rFonts w:ascii="Times New Roman" w:eastAsia="Times New Roman" w:hAnsi="Times New Roman" w:cs="Times New Roman" w:hint="default"/>
      </w:rPr>
    </w:lvl>
    <w:lvl w:ilvl="1" w:tplc="B5FE4E22">
      <w:start w:val="1"/>
      <w:numFmt w:val="bullet"/>
      <w:lvlText w:val="o"/>
      <w:lvlJc w:val="left"/>
      <w:pPr>
        <w:tabs>
          <w:tab w:val="num" w:pos="1800"/>
        </w:tabs>
        <w:ind w:left="1800" w:hanging="360"/>
      </w:pPr>
      <w:rPr>
        <w:rFonts w:ascii="Courier New" w:hAnsi="Courier New" w:cs="Courier New" w:hint="default"/>
      </w:rPr>
    </w:lvl>
    <w:lvl w:ilvl="2" w:tplc="FB50D0F4">
      <w:start w:val="1"/>
      <w:numFmt w:val="bullet"/>
      <w:lvlText w:val=""/>
      <w:lvlJc w:val="left"/>
      <w:pPr>
        <w:tabs>
          <w:tab w:val="num" w:pos="2520"/>
        </w:tabs>
        <w:ind w:left="2520" w:hanging="360"/>
      </w:pPr>
      <w:rPr>
        <w:rFonts w:ascii="Wingdings" w:hAnsi="Wingdings" w:hint="default"/>
      </w:rPr>
    </w:lvl>
    <w:lvl w:ilvl="3" w:tplc="DD580504">
      <w:start w:val="1"/>
      <w:numFmt w:val="bullet"/>
      <w:lvlText w:val=""/>
      <w:lvlJc w:val="left"/>
      <w:pPr>
        <w:tabs>
          <w:tab w:val="num" w:pos="3240"/>
        </w:tabs>
        <w:ind w:left="3240" w:hanging="360"/>
      </w:pPr>
      <w:rPr>
        <w:rFonts w:ascii="Symbol" w:hAnsi="Symbol" w:hint="default"/>
      </w:rPr>
    </w:lvl>
    <w:lvl w:ilvl="4" w:tplc="C76065AC">
      <w:start w:val="1"/>
      <w:numFmt w:val="bullet"/>
      <w:lvlText w:val="o"/>
      <w:lvlJc w:val="left"/>
      <w:pPr>
        <w:tabs>
          <w:tab w:val="num" w:pos="3960"/>
        </w:tabs>
        <w:ind w:left="3960" w:hanging="360"/>
      </w:pPr>
      <w:rPr>
        <w:rFonts w:ascii="Courier New" w:hAnsi="Courier New" w:cs="Courier New" w:hint="default"/>
      </w:rPr>
    </w:lvl>
    <w:lvl w:ilvl="5" w:tplc="E52A1854">
      <w:start w:val="1"/>
      <w:numFmt w:val="bullet"/>
      <w:lvlText w:val=""/>
      <w:lvlJc w:val="left"/>
      <w:pPr>
        <w:tabs>
          <w:tab w:val="num" w:pos="4680"/>
        </w:tabs>
        <w:ind w:left="4680" w:hanging="360"/>
      </w:pPr>
      <w:rPr>
        <w:rFonts w:ascii="Wingdings" w:hAnsi="Wingdings" w:hint="default"/>
      </w:rPr>
    </w:lvl>
    <w:lvl w:ilvl="6" w:tplc="A82892C4">
      <w:start w:val="1"/>
      <w:numFmt w:val="bullet"/>
      <w:lvlText w:val=""/>
      <w:lvlJc w:val="left"/>
      <w:pPr>
        <w:tabs>
          <w:tab w:val="num" w:pos="5400"/>
        </w:tabs>
        <w:ind w:left="5400" w:hanging="360"/>
      </w:pPr>
      <w:rPr>
        <w:rFonts w:ascii="Symbol" w:hAnsi="Symbol" w:hint="default"/>
      </w:rPr>
    </w:lvl>
    <w:lvl w:ilvl="7" w:tplc="CF0EFA42">
      <w:start w:val="1"/>
      <w:numFmt w:val="bullet"/>
      <w:lvlText w:val="o"/>
      <w:lvlJc w:val="left"/>
      <w:pPr>
        <w:tabs>
          <w:tab w:val="num" w:pos="6120"/>
        </w:tabs>
        <w:ind w:left="6120" w:hanging="360"/>
      </w:pPr>
      <w:rPr>
        <w:rFonts w:ascii="Courier New" w:hAnsi="Courier New" w:cs="Courier New" w:hint="default"/>
      </w:rPr>
    </w:lvl>
    <w:lvl w:ilvl="8" w:tplc="7C2C475A">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6EED4B9B"/>
    <w:multiLevelType w:val="hybridMultilevel"/>
    <w:tmpl w:val="9C98F868"/>
    <w:lvl w:ilvl="0" w:tplc="736EB336">
      <w:start w:val="1"/>
      <w:numFmt w:val="none"/>
      <w:suff w:val="nothing"/>
      <w:lvlText w:val=""/>
      <w:lvlJc w:val="left"/>
      <w:pPr>
        <w:tabs>
          <w:tab w:val="num" w:pos="0"/>
        </w:tabs>
        <w:ind w:left="432" w:hanging="432"/>
      </w:pPr>
    </w:lvl>
    <w:lvl w:ilvl="1" w:tplc="D0C4978A">
      <w:start w:val="1"/>
      <w:numFmt w:val="none"/>
      <w:suff w:val="nothing"/>
      <w:lvlText w:val=""/>
      <w:lvlJc w:val="left"/>
      <w:pPr>
        <w:tabs>
          <w:tab w:val="num" w:pos="0"/>
        </w:tabs>
        <w:ind w:left="576" w:hanging="576"/>
      </w:pPr>
    </w:lvl>
    <w:lvl w:ilvl="2" w:tplc="3740E7C2">
      <w:start w:val="1"/>
      <w:numFmt w:val="none"/>
      <w:suff w:val="nothing"/>
      <w:lvlText w:val=""/>
      <w:lvlJc w:val="left"/>
      <w:pPr>
        <w:tabs>
          <w:tab w:val="num" w:pos="0"/>
        </w:tabs>
        <w:ind w:left="720" w:hanging="720"/>
      </w:pPr>
    </w:lvl>
    <w:lvl w:ilvl="3" w:tplc="BCFECD7A">
      <w:start w:val="1"/>
      <w:numFmt w:val="none"/>
      <w:suff w:val="nothing"/>
      <w:lvlText w:val=""/>
      <w:lvlJc w:val="left"/>
      <w:pPr>
        <w:tabs>
          <w:tab w:val="num" w:pos="0"/>
        </w:tabs>
        <w:ind w:left="864" w:hanging="864"/>
      </w:pPr>
    </w:lvl>
    <w:lvl w:ilvl="4" w:tplc="4DDA2816">
      <w:start w:val="1"/>
      <w:numFmt w:val="none"/>
      <w:suff w:val="nothing"/>
      <w:lvlText w:val=""/>
      <w:lvlJc w:val="left"/>
      <w:pPr>
        <w:tabs>
          <w:tab w:val="num" w:pos="0"/>
        </w:tabs>
        <w:ind w:left="1008" w:hanging="1008"/>
      </w:pPr>
    </w:lvl>
    <w:lvl w:ilvl="5" w:tplc="213EAC2A">
      <w:start w:val="1"/>
      <w:numFmt w:val="none"/>
      <w:suff w:val="nothing"/>
      <w:lvlText w:val=""/>
      <w:lvlJc w:val="left"/>
      <w:pPr>
        <w:tabs>
          <w:tab w:val="num" w:pos="0"/>
        </w:tabs>
        <w:ind w:left="1152" w:hanging="1152"/>
      </w:pPr>
    </w:lvl>
    <w:lvl w:ilvl="6" w:tplc="62605FF4">
      <w:start w:val="1"/>
      <w:numFmt w:val="none"/>
      <w:suff w:val="nothing"/>
      <w:lvlText w:val=""/>
      <w:lvlJc w:val="left"/>
      <w:pPr>
        <w:tabs>
          <w:tab w:val="num" w:pos="0"/>
        </w:tabs>
        <w:ind w:left="1296" w:hanging="1296"/>
      </w:pPr>
    </w:lvl>
    <w:lvl w:ilvl="7" w:tplc="9EA227DA">
      <w:start w:val="1"/>
      <w:numFmt w:val="none"/>
      <w:suff w:val="nothing"/>
      <w:lvlText w:val=""/>
      <w:lvlJc w:val="left"/>
      <w:pPr>
        <w:tabs>
          <w:tab w:val="num" w:pos="0"/>
        </w:tabs>
        <w:ind w:left="1440" w:hanging="1440"/>
      </w:pPr>
    </w:lvl>
    <w:lvl w:ilvl="8" w:tplc="47948CF6">
      <w:start w:val="1"/>
      <w:numFmt w:val="none"/>
      <w:suff w:val="nothing"/>
      <w:lvlText w:val=""/>
      <w:lvlJc w:val="left"/>
      <w:pPr>
        <w:tabs>
          <w:tab w:val="num" w:pos="0"/>
        </w:tabs>
        <w:ind w:left="1584" w:hanging="1584"/>
      </w:pPr>
    </w:lvl>
  </w:abstractNum>
  <w:abstractNum w:abstractNumId="24" w15:restartNumberingAfterBreak="0">
    <w:nsid w:val="6F7369A6"/>
    <w:multiLevelType w:val="hybridMultilevel"/>
    <w:tmpl w:val="A4086BA2"/>
    <w:lvl w:ilvl="0" w:tplc="AC2ED734">
      <w:start w:val="1"/>
      <w:numFmt w:val="bullet"/>
      <w:lvlText w:val="-"/>
      <w:lvlJc w:val="left"/>
      <w:pPr>
        <w:tabs>
          <w:tab w:val="num" w:pos="1425"/>
        </w:tabs>
        <w:ind w:left="1425" w:hanging="360"/>
      </w:pPr>
      <w:rPr>
        <w:rFonts w:ascii="Times New Roman" w:eastAsia="Times New Roman" w:hAnsi="Times New Roman" w:hint="default"/>
      </w:rPr>
    </w:lvl>
    <w:lvl w:ilvl="1" w:tplc="75A0EFFA">
      <w:start w:val="1"/>
      <w:numFmt w:val="bullet"/>
      <w:lvlText w:val="o"/>
      <w:lvlJc w:val="left"/>
      <w:pPr>
        <w:tabs>
          <w:tab w:val="num" w:pos="2145"/>
        </w:tabs>
        <w:ind w:left="2145" w:hanging="360"/>
      </w:pPr>
      <w:rPr>
        <w:rFonts w:ascii="Courier New" w:hAnsi="Courier New" w:cs="Courier New" w:hint="default"/>
      </w:rPr>
    </w:lvl>
    <w:lvl w:ilvl="2" w:tplc="0E66CBE0">
      <w:start w:val="1"/>
      <w:numFmt w:val="bullet"/>
      <w:lvlText w:val=""/>
      <w:lvlJc w:val="left"/>
      <w:pPr>
        <w:tabs>
          <w:tab w:val="num" w:pos="2865"/>
        </w:tabs>
        <w:ind w:left="2865" w:hanging="360"/>
      </w:pPr>
      <w:rPr>
        <w:rFonts w:ascii="Wingdings" w:hAnsi="Wingdings" w:cs="Wingdings" w:hint="default"/>
      </w:rPr>
    </w:lvl>
    <w:lvl w:ilvl="3" w:tplc="FBEACA7A">
      <w:start w:val="1"/>
      <w:numFmt w:val="bullet"/>
      <w:lvlText w:val=""/>
      <w:lvlJc w:val="left"/>
      <w:pPr>
        <w:tabs>
          <w:tab w:val="num" w:pos="3585"/>
        </w:tabs>
        <w:ind w:left="3585" w:hanging="360"/>
      </w:pPr>
      <w:rPr>
        <w:rFonts w:ascii="Symbol" w:hAnsi="Symbol" w:cs="Symbol" w:hint="default"/>
      </w:rPr>
    </w:lvl>
    <w:lvl w:ilvl="4" w:tplc="3AD2D7DE">
      <w:start w:val="1"/>
      <w:numFmt w:val="bullet"/>
      <w:lvlText w:val="o"/>
      <w:lvlJc w:val="left"/>
      <w:pPr>
        <w:tabs>
          <w:tab w:val="num" w:pos="4305"/>
        </w:tabs>
        <w:ind w:left="4305" w:hanging="360"/>
      </w:pPr>
      <w:rPr>
        <w:rFonts w:ascii="Courier New" w:hAnsi="Courier New" w:cs="Courier New" w:hint="default"/>
      </w:rPr>
    </w:lvl>
    <w:lvl w:ilvl="5" w:tplc="2320EDC6">
      <w:start w:val="1"/>
      <w:numFmt w:val="bullet"/>
      <w:lvlText w:val=""/>
      <w:lvlJc w:val="left"/>
      <w:pPr>
        <w:tabs>
          <w:tab w:val="num" w:pos="5025"/>
        </w:tabs>
        <w:ind w:left="5025" w:hanging="360"/>
      </w:pPr>
      <w:rPr>
        <w:rFonts w:ascii="Wingdings" w:hAnsi="Wingdings" w:cs="Wingdings" w:hint="default"/>
      </w:rPr>
    </w:lvl>
    <w:lvl w:ilvl="6" w:tplc="85C45820">
      <w:start w:val="1"/>
      <w:numFmt w:val="bullet"/>
      <w:lvlText w:val=""/>
      <w:lvlJc w:val="left"/>
      <w:pPr>
        <w:tabs>
          <w:tab w:val="num" w:pos="5745"/>
        </w:tabs>
        <w:ind w:left="5745" w:hanging="360"/>
      </w:pPr>
      <w:rPr>
        <w:rFonts w:ascii="Symbol" w:hAnsi="Symbol" w:cs="Symbol" w:hint="default"/>
      </w:rPr>
    </w:lvl>
    <w:lvl w:ilvl="7" w:tplc="42D8D6DA">
      <w:start w:val="1"/>
      <w:numFmt w:val="bullet"/>
      <w:lvlText w:val="o"/>
      <w:lvlJc w:val="left"/>
      <w:pPr>
        <w:tabs>
          <w:tab w:val="num" w:pos="6465"/>
        </w:tabs>
        <w:ind w:left="6465" w:hanging="360"/>
      </w:pPr>
      <w:rPr>
        <w:rFonts w:ascii="Courier New" w:hAnsi="Courier New" w:cs="Courier New" w:hint="default"/>
      </w:rPr>
    </w:lvl>
    <w:lvl w:ilvl="8" w:tplc="EDAA4A9A">
      <w:start w:val="1"/>
      <w:numFmt w:val="bullet"/>
      <w:lvlText w:val=""/>
      <w:lvlJc w:val="left"/>
      <w:pPr>
        <w:tabs>
          <w:tab w:val="num" w:pos="7185"/>
        </w:tabs>
        <w:ind w:left="7185" w:hanging="360"/>
      </w:pPr>
      <w:rPr>
        <w:rFonts w:ascii="Wingdings" w:hAnsi="Wingdings" w:cs="Wingdings" w:hint="default"/>
      </w:rPr>
    </w:lvl>
  </w:abstractNum>
  <w:abstractNum w:abstractNumId="25" w15:restartNumberingAfterBreak="0">
    <w:nsid w:val="7949371D"/>
    <w:multiLevelType w:val="hybridMultilevel"/>
    <w:tmpl w:val="3B26945E"/>
    <w:lvl w:ilvl="0" w:tplc="4872C57C">
      <w:start w:val="1"/>
      <w:numFmt w:val="bullet"/>
      <w:lvlText w:val="-"/>
      <w:lvlJc w:val="left"/>
      <w:pPr>
        <w:tabs>
          <w:tab w:val="num" w:pos="360"/>
        </w:tabs>
        <w:ind w:left="360" w:hanging="360"/>
      </w:pPr>
      <w:rPr>
        <w:rFonts w:hint="default"/>
      </w:rPr>
    </w:lvl>
    <w:lvl w:ilvl="1" w:tplc="A3D803BC">
      <w:start w:val="1"/>
      <w:numFmt w:val="bullet"/>
      <w:lvlText w:val="o"/>
      <w:lvlJc w:val="left"/>
      <w:pPr>
        <w:ind w:left="1440" w:hanging="360"/>
      </w:pPr>
      <w:rPr>
        <w:rFonts w:ascii="Courier New" w:eastAsia="Courier New" w:hAnsi="Courier New" w:cs="Courier New" w:hint="default"/>
      </w:rPr>
    </w:lvl>
    <w:lvl w:ilvl="2" w:tplc="BDB20076">
      <w:start w:val="1"/>
      <w:numFmt w:val="bullet"/>
      <w:lvlText w:val="§"/>
      <w:lvlJc w:val="left"/>
      <w:pPr>
        <w:ind w:left="2160" w:hanging="360"/>
      </w:pPr>
      <w:rPr>
        <w:rFonts w:ascii="Wingdings" w:eastAsia="Wingdings" w:hAnsi="Wingdings" w:cs="Wingdings" w:hint="default"/>
      </w:rPr>
    </w:lvl>
    <w:lvl w:ilvl="3" w:tplc="EB9C7AF8">
      <w:start w:val="1"/>
      <w:numFmt w:val="bullet"/>
      <w:lvlText w:val="·"/>
      <w:lvlJc w:val="left"/>
      <w:pPr>
        <w:ind w:left="2880" w:hanging="360"/>
      </w:pPr>
      <w:rPr>
        <w:rFonts w:ascii="Symbol" w:eastAsia="Symbol" w:hAnsi="Symbol" w:cs="Symbol" w:hint="default"/>
      </w:rPr>
    </w:lvl>
    <w:lvl w:ilvl="4" w:tplc="E3B657D0">
      <w:start w:val="1"/>
      <w:numFmt w:val="bullet"/>
      <w:lvlText w:val="o"/>
      <w:lvlJc w:val="left"/>
      <w:pPr>
        <w:ind w:left="3600" w:hanging="360"/>
      </w:pPr>
      <w:rPr>
        <w:rFonts w:ascii="Courier New" w:eastAsia="Courier New" w:hAnsi="Courier New" w:cs="Courier New" w:hint="default"/>
      </w:rPr>
    </w:lvl>
    <w:lvl w:ilvl="5" w:tplc="358EFB78">
      <w:start w:val="1"/>
      <w:numFmt w:val="bullet"/>
      <w:lvlText w:val="§"/>
      <w:lvlJc w:val="left"/>
      <w:pPr>
        <w:ind w:left="4320" w:hanging="360"/>
      </w:pPr>
      <w:rPr>
        <w:rFonts w:ascii="Wingdings" w:eastAsia="Wingdings" w:hAnsi="Wingdings" w:cs="Wingdings" w:hint="default"/>
      </w:rPr>
    </w:lvl>
    <w:lvl w:ilvl="6" w:tplc="B10E1D92">
      <w:start w:val="1"/>
      <w:numFmt w:val="bullet"/>
      <w:lvlText w:val="·"/>
      <w:lvlJc w:val="left"/>
      <w:pPr>
        <w:ind w:left="5040" w:hanging="360"/>
      </w:pPr>
      <w:rPr>
        <w:rFonts w:ascii="Symbol" w:eastAsia="Symbol" w:hAnsi="Symbol" w:cs="Symbol" w:hint="default"/>
      </w:rPr>
    </w:lvl>
    <w:lvl w:ilvl="7" w:tplc="BC1E75FE">
      <w:start w:val="1"/>
      <w:numFmt w:val="bullet"/>
      <w:lvlText w:val="o"/>
      <w:lvlJc w:val="left"/>
      <w:pPr>
        <w:ind w:left="5760" w:hanging="360"/>
      </w:pPr>
      <w:rPr>
        <w:rFonts w:ascii="Courier New" w:eastAsia="Courier New" w:hAnsi="Courier New" w:cs="Courier New" w:hint="default"/>
      </w:rPr>
    </w:lvl>
    <w:lvl w:ilvl="8" w:tplc="F2DA333E">
      <w:start w:val="1"/>
      <w:numFmt w:val="bullet"/>
      <w:lvlText w:val="§"/>
      <w:lvlJc w:val="left"/>
      <w:pPr>
        <w:ind w:left="6480" w:hanging="360"/>
      </w:pPr>
      <w:rPr>
        <w:rFonts w:ascii="Wingdings" w:eastAsia="Wingdings" w:hAnsi="Wingdings" w:cs="Wingdings" w:hint="default"/>
      </w:rPr>
    </w:lvl>
  </w:abstractNum>
  <w:abstractNum w:abstractNumId="26" w15:restartNumberingAfterBreak="0">
    <w:nsid w:val="79D94B8D"/>
    <w:multiLevelType w:val="hybridMultilevel"/>
    <w:tmpl w:val="4F2CD2C8"/>
    <w:lvl w:ilvl="0" w:tplc="DF1A8DFA">
      <w:start w:val="1"/>
      <w:numFmt w:val="bullet"/>
      <w:lvlText w:val=""/>
      <w:lvlJc w:val="left"/>
      <w:pPr>
        <w:ind w:left="1571" w:hanging="360"/>
      </w:pPr>
      <w:rPr>
        <w:rFonts w:ascii="Wingdings" w:hAnsi="Wingdings" w:hint="default"/>
        <w:b/>
      </w:rPr>
    </w:lvl>
    <w:lvl w:ilvl="1" w:tplc="11762FB8">
      <w:start w:val="1"/>
      <w:numFmt w:val="bullet"/>
      <w:lvlText w:val="o"/>
      <w:lvlJc w:val="left"/>
      <w:pPr>
        <w:ind w:left="2291" w:hanging="360"/>
      </w:pPr>
      <w:rPr>
        <w:rFonts w:ascii="Courier New" w:hAnsi="Courier New" w:cs="Courier New" w:hint="default"/>
      </w:rPr>
    </w:lvl>
    <w:lvl w:ilvl="2" w:tplc="0022680C">
      <w:start w:val="1"/>
      <w:numFmt w:val="bullet"/>
      <w:lvlText w:val=""/>
      <w:lvlJc w:val="left"/>
      <w:pPr>
        <w:ind w:left="3011" w:hanging="360"/>
      </w:pPr>
      <w:rPr>
        <w:rFonts w:ascii="Wingdings" w:hAnsi="Wingdings" w:hint="default"/>
      </w:rPr>
    </w:lvl>
    <w:lvl w:ilvl="3" w:tplc="EF08A014">
      <w:start w:val="1"/>
      <w:numFmt w:val="bullet"/>
      <w:lvlText w:val=""/>
      <w:lvlJc w:val="left"/>
      <w:pPr>
        <w:ind w:left="3731" w:hanging="360"/>
      </w:pPr>
      <w:rPr>
        <w:rFonts w:ascii="Symbol" w:hAnsi="Symbol" w:hint="default"/>
      </w:rPr>
    </w:lvl>
    <w:lvl w:ilvl="4" w:tplc="A4724D98">
      <w:start w:val="1"/>
      <w:numFmt w:val="bullet"/>
      <w:lvlText w:val="o"/>
      <w:lvlJc w:val="left"/>
      <w:pPr>
        <w:ind w:left="4451" w:hanging="360"/>
      </w:pPr>
      <w:rPr>
        <w:rFonts w:ascii="Courier New" w:hAnsi="Courier New" w:cs="Courier New" w:hint="default"/>
      </w:rPr>
    </w:lvl>
    <w:lvl w:ilvl="5" w:tplc="25441D72">
      <w:start w:val="1"/>
      <w:numFmt w:val="bullet"/>
      <w:lvlText w:val=""/>
      <w:lvlJc w:val="left"/>
      <w:pPr>
        <w:ind w:left="5171" w:hanging="360"/>
      </w:pPr>
      <w:rPr>
        <w:rFonts w:ascii="Wingdings" w:hAnsi="Wingdings" w:hint="default"/>
      </w:rPr>
    </w:lvl>
    <w:lvl w:ilvl="6" w:tplc="EACAC778">
      <w:start w:val="1"/>
      <w:numFmt w:val="bullet"/>
      <w:lvlText w:val=""/>
      <w:lvlJc w:val="left"/>
      <w:pPr>
        <w:ind w:left="5891" w:hanging="360"/>
      </w:pPr>
      <w:rPr>
        <w:rFonts w:ascii="Symbol" w:hAnsi="Symbol" w:hint="default"/>
      </w:rPr>
    </w:lvl>
    <w:lvl w:ilvl="7" w:tplc="FA2E724A">
      <w:start w:val="1"/>
      <w:numFmt w:val="bullet"/>
      <w:lvlText w:val="o"/>
      <w:lvlJc w:val="left"/>
      <w:pPr>
        <w:ind w:left="6611" w:hanging="360"/>
      </w:pPr>
      <w:rPr>
        <w:rFonts w:ascii="Courier New" w:hAnsi="Courier New" w:cs="Courier New" w:hint="default"/>
      </w:rPr>
    </w:lvl>
    <w:lvl w:ilvl="8" w:tplc="EAA43AA4">
      <w:start w:val="1"/>
      <w:numFmt w:val="bullet"/>
      <w:lvlText w:val=""/>
      <w:lvlJc w:val="left"/>
      <w:pPr>
        <w:ind w:left="7331" w:hanging="360"/>
      </w:pPr>
      <w:rPr>
        <w:rFonts w:ascii="Wingdings" w:hAnsi="Wingdings" w:hint="default"/>
      </w:rPr>
    </w:lvl>
  </w:abstractNum>
  <w:abstractNum w:abstractNumId="27" w15:restartNumberingAfterBreak="0">
    <w:nsid w:val="7A2C3A2C"/>
    <w:multiLevelType w:val="hybridMultilevel"/>
    <w:tmpl w:val="ECBEB266"/>
    <w:lvl w:ilvl="0" w:tplc="978438F2">
      <w:start w:val="16"/>
      <w:numFmt w:val="bullet"/>
      <w:lvlText w:val="-"/>
      <w:lvlJc w:val="left"/>
      <w:pPr>
        <w:tabs>
          <w:tab w:val="num" w:pos="1916"/>
        </w:tabs>
        <w:ind w:left="1916" w:hanging="1065"/>
      </w:pPr>
      <w:rPr>
        <w:rFonts w:ascii="Times New Roman" w:eastAsia="Times New Roman" w:hAnsi="Times New Roman" w:cs="Times New Roman" w:hint="default"/>
      </w:rPr>
    </w:lvl>
    <w:lvl w:ilvl="1" w:tplc="FBE2D738">
      <w:start w:val="1"/>
      <w:numFmt w:val="bullet"/>
      <w:lvlText w:val="o"/>
      <w:lvlJc w:val="left"/>
      <w:pPr>
        <w:tabs>
          <w:tab w:val="num" w:pos="1931"/>
        </w:tabs>
        <w:ind w:left="1931" w:hanging="360"/>
      </w:pPr>
      <w:rPr>
        <w:rFonts w:ascii="Courier New" w:hAnsi="Courier New" w:cs="Courier New" w:hint="default"/>
      </w:rPr>
    </w:lvl>
    <w:lvl w:ilvl="2" w:tplc="FC584D06">
      <w:start w:val="1"/>
      <w:numFmt w:val="bullet"/>
      <w:lvlText w:val=""/>
      <w:lvlJc w:val="left"/>
      <w:pPr>
        <w:tabs>
          <w:tab w:val="num" w:pos="2651"/>
        </w:tabs>
        <w:ind w:left="2651" w:hanging="360"/>
      </w:pPr>
      <w:rPr>
        <w:rFonts w:ascii="Wingdings" w:hAnsi="Wingdings" w:hint="default"/>
      </w:rPr>
    </w:lvl>
    <w:lvl w:ilvl="3" w:tplc="6E3C7C56">
      <w:start w:val="1"/>
      <w:numFmt w:val="bullet"/>
      <w:lvlText w:val=""/>
      <w:lvlJc w:val="left"/>
      <w:pPr>
        <w:tabs>
          <w:tab w:val="num" w:pos="3371"/>
        </w:tabs>
        <w:ind w:left="3371" w:hanging="360"/>
      </w:pPr>
      <w:rPr>
        <w:rFonts w:ascii="Symbol" w:hAnsi="Symbol" w:hint="default"/>
      </w:rPr>
    </w:lvl>
    <w:lvl w:ilvl="4" w:tplc="518247E4">
      <w:start w:val="1"/>
      <w:numFmt w:val="bullet"/>
      <w:lvlText w:val="o"/>
      <w:lvlJc w:val="left"/>
      <w:pPr>
        <w:tabs>
          <w:tab w:val="num" w:pos="4091"/>
        </w:tabs>
        <w:ind w:left="4091" w:hanging="360"/>
      </w:pPr>
      <w:rPr>
        <w:rFonts w:ascii="Courier New" w:hAnsi="Courier New" w:cs="Courier New" w:hint="default"/>
      </w:rPr>
    </w:lvl>
    <w:lvl w:ilvl="5" w:tplc="48CC4040">
      <w:start w:val="1"/>
      <w:numFmt w:val="bullet"/>
      <w:lvlText w:val=""/>
      <w:lvlJc w:val="left"/>
      <w:pPr>
        <w:tabs>
          <w:tab w:val="num" w:pos="4811"/>
        </w:tabs>
        <w:ind w:left="4811" w:hanging="360"/>
      </w:pPr>
      <w:rPr>
        <w:rFonts w:ascii="Wingdings" w:hAnsi="Wingdings" w:hint="default"/>
      </w:rPr>
    </w:lvl>
    <w:lvl w:ilvl="6" w:tplc="47A029A2">
      <w:start w:val="1"/>
      <w:numFmt w:val="bullet"/>
      <w:lvlText w:val=""/>
      <w:lvlJc w:val="left"/>
      <w:pPr>
        <w:tabs>
          <w:tab w:val="num" w:pos="5531"/>
        </w:tabs>
        <w:ind w:left="5531" w:hanging="360"/>
      </w:pPr>
      <w:rPr>
        <w:rFonts w:ascii="Symbol" w:hAnsi="Symbol" w:hint="default"/>
      </w:rPr>
    </w:lvl>
    <w:lvl w:ilvl="7" w:tplc="91805EC8">
      <w:start w:val="1"/>
      <w:numFmt w:val="bullet"/>
      <w:lvlText w:val="o"/>
      <w:lvlJc w:val="left"/>
      <w:pPr>
        <w:tabs>
          <w:tab w:val="num" w:pos="6251"/>
        </w:tabs>
        <w:ind w:left="6251" w:hanging="360"/>
      </w:pPr>
      <w:rPr>
        <w:rFonts w:ascii="Courier New" w:hAnsi="Courier New" w:cs="Courier New" w:hint="default"/>
      </w:rPr>
    </w:lvl>
    <w:lvl w:ilvl="8" w:tplc="78BEAC6E">
      <w:start w:val="1"/>
      <w:numFmt w:val="bullet"/>
      <w:lvlText w:val=""/>
      <w:lvlJc w:val="left"/>
      <w:pPr>
        <w:tabs>
          <w:tab w:val="num" w:pos="6971"/>
        </w:tabs>
        <w:ind w:left="6971" w:hanging="360"/>
      </w:pPr>
      <w:rPr>
        <w:rFonts w:ascii="Wingdings" w:hAnsi="Wingdings" w:hint="default"/>
      </w:rPr>
    </w:lvl>
  </w:abstractNum>
  <w:abstractNum w:abstractNumId="28" w15:restartNumberingAfterBreak="0">
    <w:nsid w:val="7AB67A0B"/>
    <w:multiLevelType w:val="hybridMultilevel"/>
    <w:tmpl w:val="877C034C"/>
    <w:lvl w:ilvl="0" w:tplc="F1225902">
      <w:start w:val="1"/>
      <w:numFmt w:val="bullet"/>
      <w:lvlText w:val=""/>
      <w:lvlJc w:val="left"/>
      <w:pPr>
        <w:ind w:left="720" w:hanging="360"/>
      </w:pPr>
      <w:rPr>
        <w:rFonts w:ascii="Symbol" w:hAnsi="Symbol" w:hint="default"/>
      </w:rPr>
    </w:lvl>
    <w:lvl w:ilvl="1" w:tplc="19809CE6">
      <w:start w:val="1"/>
      <w:numFmt w:val="bullet"/>
      <w:lvlText w:val="o"/>
      <w:lvlJc w:val="left"/>
      <w:pPr>
        <w:ind w:left="1440" w:hanging="360"/>
      </w:pPr>
      <w:rPr>
        <w:rFonts w:ascii="Courier New" w:hAnsi="Courier New" w:cs="Courier New" w:hint="default"/>
      </w:rPr>
    </w:lvl>
    <w:lvl w:ilvl="2" w:tplc="AE3499E0">
      <w:start w:val="1"/>
      <w:numFmt w:val="bullet"/>
      <w:lvlText w:val=""/>
      <w:lvlJc w:val="left"/>
      <w:pPr>
        <w:ind w:left="2160" w:hanging="360"/>
      </w:pPr>
      <w:rPr>
        <w:rFonts w:ascii="Wingdings" w:hAnsi="Wingdings" w:hint="default"/>
      </w:rPr>
    </w:lvl>
    <w:lvl w:ilvl="3" w:tplc="C92E9C12">
      <w:start w:val="1"/>
      <w:numFmt w:val="bullet"/>
      <w:lvlText w:val=""/>
      <w:lvlJc w:val="left"/>
      <w:pPr>
        <w:ind w:left="2880" w:hanging="360"/>
      </w:pPr>
      <w:rPr>
        <w:rFonts w:ascii="Symbol" w:hAnsi="Symbol" w:hint="default"/>
      </w:rPr>
    </w:lvl>
    <w:lvl w:ilvl="4" w:tplc="D3725B92">
      <w:start w:val="1"/>
      <w:numFmt w:val="bullet"/>
      <w:lvlText w:val="o"/>
      <w:lvlJc w:val="left"/>
      <w:pPr>
        <w:ind w:left="3600" w:hanging="360"/>
      </w:pPr>
      <w:rPr>
        <w:rFonts w:ascii="Courier New" w:hAnsi="Courier New" w:cs="Courier New" w:hint="default"/>
      </w:rPr>
    </w:lvl>
    <w:lvl w:ilvl="5" w:tplc="83FA8A56">
      <w:start w:val="1"/>
      <w:numFmt w:val="bullet"/>
      <w:lvlText w:val=""/>
      <w:lvlJc w:val="left"/>
      <w:pPr>
        <w:ind w:left="4320" w:hanging="360"/>
      </w:pPr>
      <w:rPr>
        <w:rFonts w:ascii="Wingdings" w:hAnsi="Wingdings" w:hint="default"/>
      </w:rPr>
    </w:lvl>
    <w:lvl w:ilvl="6" w:tplc="8FA89EA8">
      <w:start w:val="1"/>
      <w:numFmt w:val="bullet"/>
      <w:lvlText w:val=""/>
      <w:lvlJc w:val="left"/>
      <w:pPr>
        <w:ind w:left="5040" w:hanging="360"/>
      </w:pPr>
      <w:rPr>
        <w:rFonts w:ascii="Symbol" w:hAnsi="Symbol" w:hint="default"/>
      </w:rPr>
    </w:lvl>
    <w:lvl w:ilvl="7" w:tplc="05BC4382">
      <w:start w:val="1"/>
      <w:numFmt w:val="bullet"/>
      <w:lvlText w:val="o"/>
      <w:lvlJc w:val="left"/>
      <w:pPr>
        <w:ind w:left="5760" w:hanging="360"/>
      </w:pPr>
      <w:rPr>
        <w:rFonts w:ascii="Courier New" w:hAnsi="Courier New" w:cs="Courier New" w:hint="default"/>
      </w:rPr>
    </w:lvl>
    <w:lvl w:ilvl="8" w:tplc="64C08234">
      <w:start w:val="1"/>
      <w:numFmt w:val="bullet"/>
      <w:lvlText w:val=""/>
      <w:lvlJc w:val="left"/>
      <w:pPr>
        <w:ind w:left="6480" w:hanging="360"/>
      </w:pPr>
      <w:rPr>
        <w:rFonts w:ascii="Wingdings" w:hAnsi="Wingdings" w:hint="default"/>
      </w:rPr>
    </w:lvl>
  </w:abstractNum>
  <w:abstractNum w:abstractNumId="29" w15:restartNumberingAfterBreak="0">
    <w:nsid w:val="7E863FAA"/>
    <w:multiLevelType w:val="hybridMultilevel"/>
    <w:tmpl w:val="1CB49014"/>
    <w:lvl w:ilvl="0" w:tplc="E2427EC6">
      <w:start w:val="1"/>
      <w:numFmt w:val="bullet"/>
      <w:lvlText w:val="-"/>
      <w:lvlJc w:val="left"/>
      <w:pPr>
        <w:ind w:left="1495" w:hanging="360"/>
      </w:pPr>
      <w:rPr>
        <w:rFonts w:ascii="Times New Roman" w:eastAsia="Arial" w:hAnsi="Times New Roman" w:cs="Times New Roman" w:hint="default"/>
        <w:b/>
      </w:rPr>
    </w:lvl>
    <w:lvl w:ilvl="1" w:tplc="FC46A736">
      <w:start w:val="1"/>
      <w:numFmt w:val="bullet"/>
      <w:lvlText w:val="o"/>
      <w:lvlJc w:val="left"/>
      <w:pPr>
        <w:ind w:left="2364" w:hanging="360"/>
      </w:pPr>
      <w:rPr>
        <w:rFonts w:ascii="Courier New" w:hAnsi="Courier New" w:cs="Courier New" w:hint="default"/>
      </w:rPr>
    </w:lvl>
    <w:lvl w:ilvl="2" w:tplc="3BB05570">
      <w:start w:val="1"/>
      <w:numFmt w:val="bullet"/>
      <w:lvlText w:val=""/>
      <w:lvlJc w:val="left"/>
      <w:pPr>
        <w:ind w:left="3084" w:hanging="360"/>
      </w:pPr>
      <w:rPr>
        <w:rFonts w:ascii="Wingdings" w:hAnsi="Wingdings" w:hint="default"/>
      </w:rPr>
    </w:lvl>
    <w:lvl w:ilvl="3" w:tplc="320EAC8A">
      <w:start w:val="1"/>
      <w:numFmt w:val="bullet"/>
      <w:lvlText w:val=""/>
      <w:lvlJc w:val="left"/>
      <w:pPr>
        <w:ind w:left="3804" w:hanging="360"/>
      </w:pPr>
      <w:rPr>
        <w:rFonts w:ascii="Symbol" w:hAnsi="Symbol" w:hint="default"/>
      </w:rPr>
    </w:lvl>
    <w:lvl w:ilvl="4" w:tplc="AB2E79D8">
      <w:start w:val="1"/>
      <w:numFmt w:val="bullet"/>
      <w:lvlText w:val="o"/>
      <w:lvlJc w:val="left"/>
      <w:pPr>
        <w:ind w:left="4524" w:hanging="360"/>
      </w:pPr>
      <w:rPr>
        <w:rFonts w:ascii="Courier New" w:hAnsi="Courier New" w:cs="Courier New" w:hint="default"/>
      </w:rPr>
    </w:lvl>
    <w:lvl w:ilvl="5" w:tplc="BF3838C6">
      <w:start w:val="1"/>
      <w:numFmt w:val="bullet"/>
      <w:lvlText w:val=""/>
      <w:lvlJc w:val="left"/>
      <w:pPr>
        <w:ind w:left="5244" w:hanging="360"/>
      </w:pPr>
      <w:rPr>
        <w:rFonts w:ascii="Wingdings" w:hAnsi="Wingdings" w:hint="default"/>
      </w:rPr>
    </w:lvl>
    <w:lvl w:ilvl="6" w:tplc="69788D56">
      <w:start w:val="1"/>
      <w:numFmt w:val="bullet"/>
      <w:lvlText w:val=""/>
      <w:lvlJc w:val="left"/>
      <w:pPr>
        <w:ind w:left="5964" w:hanging="360"/>
      </w:pPr>
      <w:rPr>
        <w:rFonts w:ascii="Symbol" w:hAnsi="Symbol" w:hint="default"/>
      </w:rPr>
    </w:lvl>
    <w:lvl w:ilvl="7" w:tplc="837230EC">
      <w:start w:val="1"/>
      <w:numFmt w:val="bullet"/>
      <w:lvlText w:val="o"/>
      <w:lvlJc w:val="left"/>
      <w:pPr>
        <w:ind w:left="6684" w:hanging="360"/>
      </w:pPr>
      <w:rPr>
        <w:rFonts w:ascii="Courier New" w:hAnsi="Courier New" w:cs="Courier New" w:hint="default"/>
      </w:rPr>
    </w:lvl>
    <w:lvl w:ilvl="8" w:tplc="14988FB6">
      <w:start w:val="1"/>
      <w:numFmt w:val="bullet"/>
      <w:lvlText w:val=""/>
      <w:lvlJc w:val="left"/>
      <w:pPr>
        <w:ind w:left="7404" w:hanging="360"/>
      </w:pPr>
      <w:rPr>
        <w:rFonts w:ascii="Wingdings" w:hAnsi="Wingdings" w:hint="default"/>
      </w:rPr>
    </w:lvl>
  </w:abstractNum>
  <w:num w:numId="1">
    <w:abstractNumId w:val="25"/>
  </w:num>
  <w:num w:numId="2">
    <w:abstractNumId w:val="6"/>
  </w:num>
  <w:num w:numId="3">
    <w:abstractNumId w:val="3"/>
  </w:num>
  <w:num w:numId="4">
    <w:abstractNumId w:val="24"/>
  </w:num>
  <w:num w:numId="5">
    <w:abstractNumId w:val="11"/>
  </w:num>
  <w:num w:numId="6">
    <w:abstractNumId w:val="27"/>
  </w:num>
  <w:num w:numId="7">
    <w:abstractNumId w:val="1"/>
  </w:num>
  <w:num w:numId="8">
    <w:abstractNumId w:val="7"/>
  </w:num>
  <w:num w:numId="9">
    <w:abstractNumId w:val="22"/>
  </w:num>
  <w:num w:numId="10">
    <w:abstractNumId w:val="14"/>
  </w:num>
  <w:num w:numId="11">
    <w:abstractNumId w:val="4"/>
  </w:num>
  <w:num w:numId="12">
    <w:abstractNumId w:val="0"/>
  </w:num>
  <w:num w:numId="13">
    <w:abstractNumId w:val="23"/>
  </w:num>
  <w:num w:numId="14">
    <w:abstractNumId w:val="15"/>
  </w:num>
  <w:num w:numId="15">
    <w:abstractNumId w:val="20"/>
  </w:num>
  <w:num w:numId="16">
    <w:abstractNumId w:val="5"/>
  </w:num>
  <w:num w:numId="17">
    <w:abstractNumId w:val="8"/>
  </w:num>
  <w:num w:numId="18">
    <w:abstractNumId w:val="17"/>
  </w:num>
  <w:num w:numId="19">
    <w:abstractNumId w:val="16"/>
  </w:num>
  <w:num w:numId="20">
    <w:abstractNumId w:val="10"/>
  </w:num>
  <w:num w:numId="21">
    <w:abstractNumId w:val="2"/>
  </w:num>
  <w:num w:numId="22">
    <w:abstractNumId w:val="12"/>
  </w:num>
  <w:num w:numId="23">
    <w:abstractNumId w:val="29"/>
  </w:num>
  <w:num w:numId="24">
    <w:abstractNumId w:val="28"/>
  </w:num>
  <w:num w:numId="25">
    <w:abstractNumId w:val="18"/>
  </w:num>
  <w:num w:numId="26">
    <w:abstractNumId w:val="26"/>
  </w:num>
  <w:num w:numId="27">
    <w:abstractNumId w:val="9"/>
  </w:num>
  <w:num w:numId="28">
    <w:abstractNumId w:val="13"/>
  </w:num>
  <w:num w:numId="29">
    <w:abstractNumId w:val="21"/>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301"/>
    <w:rsid w:val="00081301"/>
    <w:rsid w:val="00190E40"/>
    <w:rsid w:val="00760F8C"/>
    <w:rsid w:val="00F177F7"/>
    <w:rsid w:val="00F551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ABCC23-2D5F-412D-B40E-DDA836BF3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32"/>
      <w:szCs w:val="32"/>
    </w:rPr>
  </w:style>
  <w:style w:type="paragraph" w:styleId="1">
    <w:name w:val="heading 1"/>
    <w:basedOn w:val="a"/>
    <w:next w:val="a"/>
    <w:link w:val="10"/>
    <w:qFormat/>
    <w:pPr>
      <w:keepNext/>
      <w:outlineLvl w:val="0"/>
    </w:pPr>
    <w:rPr>
      <w:b/>
      <w:bCs/>
      <w:lang w:val="uk-UA"/>
    </w:rPr>
  </w:style>
  <w:style w:type="paragraph" w:styleId="2">
    <w:name w:val="heading 2"/>
    <w:basedOn w:val="a"/>
    <w:next w:val="a"/>
    <w:link w:val="20"/>
    <w:qFormat/>
    <w:pPr>
      <w:keepNext/>
      <w:tabs>
        <w:tab w:val="num" w:pos="0"/>
      </w:tabs>
      <w:ind w:firstLine="709"/>
      <w:outlineLvl w:val="1"/>
    </w:pPr>
    <w:rPr>
      <w:b/>
      <w:bCs/>
      <w:i/>
      <w:iCs/>
      <w:sz w:val="24"/>
      <w:szCs w:val="24"/>
      <w:lang w:val="uk-UA" w:eastAsia="ar-SA"/>
    </w:rPr>
  </w:style>
  <w:style w:type="paragraph" w:styleId="3">
    <w:name w:val="heading 3"/>
    <w:basedOn w:val="a"/>
    <w:next w:val="a"/>
    <w:link w:val="30"/>
    <w:unhideWhenUsed/>
    <w:qFormat/>
    <w:pPr>
      <w:keepNext/>
      <w:keepLines/>
      <w:spacing w:before="200"/>
      <w:outlineLvl w:val="2"/>
    </w:pPr>
    <w:rPr>
      <w:rFonts w:ascii="Calibri Light" w:hAnsi="Calibri Light"/>
      <w:b/>
      <w:bCs/>
      <w:color w:val="5B9BD5"/>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qFormat/>
    <w:pPr>
      <w:tabs>
        <w:tab w:val="num" w:pos="0"/>
      </w:tabs>
      <w:spacing w:before="240" w:after="60"/>
      <w:ind w:left="1008" w:hanging="1008"/>
      <w:outlineLvl w:val="4"/>
    </w:pPr>
    <w:rPr>
      <w:b/>
      <w:bCs/>
      <w:i/>
      <w:iCs/>
      <w:sz w:val="26"/>
      <w:szCs w:val="26"/>
      <w:lang w:eastAsia="ar-SA"/>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3">
    <w:name w:val="Intense Quote"/>
    <w:basedOn w:val="a"/>
    <w:next w:val="a"/>
    <w:link w:val="a4"/>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4">
    <w:name w:val="Выделенная цитата Знак"/>
    <w:link w:val="a3"/>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character" w:customStyle="1" w:styleId="CaptionChar">
    <w:name w:val="Caption Char"/>
    <w:uiPriority w:val="99"/>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styleId="23">
    <w:name w:val="Plain Table 2"/>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41">
    <w:name w:val="Plain Table 4"/>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51">
    <w:name w:val="Plain Table 5"/>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1">
    <w:name w:val="Grid Table 1 Light"/>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basedOn w:val="a1"/>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auto"/>
      </w:tcPr>
    </w:tblStylePr>
    <w:tblStylePr w:type="band1Horz">
      <w:rPr>
        <w:rFonts w:ascii="Arial" w:hAnsi="Arial"/>
        <w:color w:val="404040"/>
        <w:sz w:val="22"/>
      </w:rPr>
      <w:tblPr/>
      <w:tcPr>
        <w:shd w:val="clear" w:color="DDEAF6" w:themeColor="accent1" w:themeTint="34" w:fill="auto"/>
      </w:tcPr>
    </w:tblStylePr>
  </w:style>
  <w:style w:type="table" w:customStyle="1" w:styleId="GridTable2-Accent2">
    <w:name w:val="Grid Table 2 - Accent 2"/>
    <w:basedOn w:val="a1"/>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2-Accent3">
    <w:name w:val="Grid Table 2 - Accent 3"/>
    <w:basedOn w:val="a1"/>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2-Accent4">
    <w:name w:val="Grid Table 2 - Accent 4"/>
    <w:basedOn w:val="a1"/>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2-Accent5">
    <w:name w:val="Grid Table 2 - Accent 5"/>
    <w:basedOn w:val="a1"/>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auto"/>
      </w:tcPr>
    </w:tblStylePr>
    <w:tblStylePr w:type="band1Horz">
      <w:rPr>
        <w:rFonts w:ascii="Arial" w:hAnsi="Arial"/>
        <w:color w:val="404040"/>
        <w:sz w:val="22"/>
      </w:rPr>
      <w:tblPr/>
      <w:tcPr>
        <w:shd w:val="clear" w:color="D8E2F3" w:themeColor="accent5" w:themeTint="34" w:fill="auto"/>
      </w:tcPr>
    </w:tblStylePr>
  </w:style>
  <w:style w:type="table" w:customStyle="1" w:styleId="GridTable2-Accent6">
    <w:name w:val="Grid Table 2 - Accent 6"/>
    <w:basedOn w:val="a1"/>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styleId="-3">
    <w:name w:val="Grid Table 3"/>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basedOn w:val="a1"/>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auto"/>
      </w:tcPr>
    </w:tblStylePr>
    <w:tblStylePr w:type="band1Horz">
      <w:rPr>
        <w:rFonts w:ascii="Arial" w:hAnsi="Arial"/>
        <w:color w:val="404040"/>
        <w:sz w:val="22"/>
      </w:rPr>
      <w:tblPr/>
      <w:tcPr>
        <w:shd w:val="clear" w:color="DDEAF6" w:themeColor="accent1" w:themeTint="34" w:fill="auto"/>
      </w:tcPr>
    </w:tblStylePr>
  </w:style>
  <w:style w:type="table" w:customStyle="1" w:styleId="GridTable3-Accent2">
    <w:name w:val="Grid Table 3 - Accent 2"/>
    <w:basedOn w:val="a1"/>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3-Accent3">
    <w:name w:val="Grid Table 3 - Accent 3"/>
    <w:basedOn w:val="a1"/>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3-Accent4">
    <w:name w:val="Grid Table 3 - Accent 4"/>
    <w:basedOn w:val="a1"/>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3-Accent5">
    <w:name w:val="Grid Table 3 - Accent 5"/>
    <w:basedOn w:val="a1"/>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auto"/>
      </w:tcPr>
    </w:tblStylePr>
    <w:tblStylePr w:type="band1Horz">
      <w:rPr>
        <w:rFonts w:ascii="Arial" w:hAnsi="Arial"/>
        <w:color w:val="404040"/>
        <w:sz w:val="22"/>
      </w:rPr>
      <w:tblPr/>
      <w:tcPr>
        <w:shd w:val="clear" w:color="D8E2F3" w:themeColor="accent5" w:themeTint="34" w:fill="auto"/>
      </w:tcPr>
    </w:tblStylePr>
  </w:style>
  <w:style w:type="table" w:customStyle="1" w:styleId="GridTable3-Accent6">
    <w:name w:val="Grid Table 3 - Accent 6"/>
    <w:basedOn w:val="a1"/>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styleId="-4">
    <w:name w:val="Grid Table 4"/>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basedOn w:val="a1"/>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auto"/>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auto"/>
      </w:tcPr>
    </w:tblStylePr>
    <w:tblStylePr w:type="band1Horz">
      <w:rPr>
        <w:rFonts w:ascii="Arial" w:hAnsi="Arial"/>
        <w:color w:val="404040"/>
        <w:sz w:val="22"/>
      </w:rPr>
      <w:tblPr/>
      <w:tcPr>
        <w:shd w:val="clear" w:color="DEEBF6" w:themeColor="accent1" w:themeTint="32" w:fill="auto"/>
      </w:tcPr>
    </w:tblStylePr>
  </w:style>
  <w:style w:type="table" w:customStyle="1" w:styleId="GridTable4-Accent2">
    <w:name w:val="Grid Table 4 - Accent 2"/>
    <w:basedOn w:val="a1"/>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auto"/>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4-Accent3">
    <w:name w:val="Grid Table 4 - Accent 3"/>
    <w:basedOn w:val="a1"/>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uto"/>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4-Accent4">
    <w:name w:val="Grid Table 4 - Accent 4"/>
    <w:basedOn w:val="a1"/>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auto"/>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4-Accent5">
    <w:name w:val="Grid Table 4 - Accent 5"/>
    <w:basedOn w:val="a1"/>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auto"/>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auto"/>
      </w:tcPr>
    </w:tblStylePr>
    <w:tblStylePr w:type="band1Horz">
      <w:rPr>
        <w:rFonts w:ascii="Arial" w:hAnsi="Arial"/>
        <w:color w:val="404040"/>
        <w:sz w:val="22"/>
      </w:rPr>
      <w:tblPr/>
      <w:tcPr>
        <w:shd w:val="clear" w:color="D8E2F3" w:themeColor="accent5" w:themeTint="34" w:fill="auto"/>
      </w:tcPr>
    </w:tblStylePr>
  </w:style>
  <w:style w:type="table" w:customStyle="1" w:styleId="GridTable4-Accent6">
    <w:name w:val="Grid Table 4 - Accent 6"/>
    <w:basedOn w:val="a1"/>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auto"/>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styleId="-5">
    <w:name w:val="Grid Table 5 Dark"/>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auto"/>
    </w:tblPr>
    <w:tblStylePr w:type="firstRow">
      <w:rPr>
        <w:rFonts w:ascii="Arial" w:hAnsi="Arial"/>
        <w:b/>
        <w:color w:val="FFFFFF"/>
        <w:sz w:val="22"/>
      </w:rPr>
      <w:tblPr/>
      <w:tcPr>
        <w:shd w:val="clear" w:color="5B9BD5" w:themeColor="accent1" w:fill="auto"/>
      </w:tcPr>
    </w:tblStylePr>
    <w:tblStylePr w:type="lastRow">
      <w:rPr>
        <w:rFonts w:ascii="Arial" w:hAnsi="Arial"/>
        <w:b/>
        <w:color w:val="FFFFFF"/>
        <w:sz w:val="22"/>
      </w:rPr>
      <w:tblPr/>
      <w:tcPr>
        <w:tcBorders>
          <w:top w:val="single" w:sz="4" w:space="0" w:color="FFFFFF" w:themeColor="light1"/>
        </w:tcBorders>
        <w:shd w:val="clear" w:color="5B9BD5" w:themeColor="accent1" w:fill="auto"/>
      </w:tcPr>
    </w:tblStylePr>
    <w:tblStylePr w:type="firstCol">
      <w:rPr>
        <w:rFonts w:ascii="Arial" w:hAnsi="Arial"/>
        <w:b/>
        <w:color w:val="FFFFFF"/>
        <w:sz w:val="22"/>
      </w:rPr>
      <w:tblPr/>
      <w:tcPr>
        <w:shd w:val="clear" w:color="5B9BD5" w:themeColor="accent1" w:fill="auto"/>
      </w:tcPr>
    </w:tblStylePr>
    <w:tblStylePr w:type="lastCol">
      <w:rPr>
        <w:rFonts w:ascii="Arial" w:hAnsi="Arial"/>
        <w:b/>
        <w:color w:val="FFFFFF"/>
        <w:sz w:val="22"/>
      </w:rPr>
      <w:tblPr/>
      <w:tcPr>
        <w:shd w:val="clear" w:color="5B9BD5" w:themeColor="accent1" w:fill="auto"/>
      </w:tcPr>
    </w:tblStylePr>
    <w:tblStylePr w:type="band1Vert">
      <w:tblPr/>
      <w:tcPr>
        <w:shd w:val="clear" w:color="B3D0EB" w:themeColor="accent1" w:themeTint="75" w:fill="auto"/>
      </w:tcPr>
    </w:tblStylePr>
    <w:tblStylePr w:type="band1Horz">
      <w:tblPr/>
      <w:tcPr>
        <w:shd w:val="clear" w:color="B3D0EB" w:themeColor="accent1" w:themeTint="75" w:fill="auto"/>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auto"/>
    </w:tblPr>
    <w:tblStylePr w:type="firstRow">
      <w:rPr>
        <w:rFonts w:ascii="Arial" w:hAnsi="Arial"/>
        <w:b/>
        <w:color w:val="FFFFFF"/>
        <w:sz w:val="22"/>
      </w:rPr>
      <w:tblPr/>
      <w:tcPr>
        <w:shd w:val="clear" w:color="ED7D31" w:themeColor="accent2" w:fill="auto"/>
      </w:tcPr>
    </w:tblStylePr>
    <w:tblStylePr w:type="lastRow">
      <w:rPr>
        <w:rFonts w:ascii="Arial" w:hAnsi="Arial"/>
        <w:b/>
        <w:color w:val="FFFFFF"/>
        <w:sz w:val="22"/>
      </w:rPr>
      <w:tblPr/>
      <w:tcPr>
        <w:tcBorders>
          <w:top w:val="single" w:sz="4" w:space="0" w:color="FFFFFF" w:themeColor="light1"/>
        </w:tcBorders>
        <w:shd w:val="clear" w:color="ED7D31" w:themeColor="accent2" w:fill="auto"/>
      </w:tcPr>
    </w:tblStylePr>
    <w:tblStylePr w:type="firstCol">
      <w:rPr>
        <w:rFonts w:ascii="Arial" w:hAnsi="Arial"/>
        <w:b/>
        <w:color w:val="FFFFFF"/>
        <w:sz w:val="22"/>
      </w:rPr>
      <w:tblPr/>
      <w:tcPr>
        <w:shd w:val="clear" w:color="ED7D31" w:themeColor="accent2" w:fill="auto"/>
      </w:tcPr>
    </w:tblStylePr>
    <w:tblStylePr w:type="lastCol">
      <w:rPr>
        <w:rFonts w:ascii="Arial" w:hAnsi="Arial"/>
        <w:b/>
        <w:color w:val="FFFFFF"/>
        <w:sz w:val="22"/>
      </w:rPr>
      <w:tblPr/>
      <w:tcPr>
        <w:shd w:val="clear" w:color="ED7D31" w:themeColor="accent2" w:fill="auto"/>
      </w:tcPr>
    </w:tblStylePr>
    <w:tblStylePr w:type="band1Vert">
      <w:tblPr/>
      <w:tcPr>
        <w:shd w:val="clear" w:color="F6C3A0" w:themeColor="accent2" w:themeTint="75" w:fill="auto"/>
      </w:tcPr>
    </w:tblStylePr>
    <w:tblStylePr w:type="band1Horz">
      <w:tblPr/>
      <w:tcPr>
        <w:shd w:val="clear" w:color="F6C3A0" w:themeColor="accent2" w:themeTint="75" w:fill="auto"/>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auto"/>
    </w:tblPr>
    <w:tblStylePr w:type="firstRow">
      <w:rPr>
        <w:rFonts w:ascii="Arial" w:hAnsi="Arial"/>
        <w:b/>
        <w:color w:val="FFFFFF"/>
        <w:sz w:val="22"/>
      </w:rPr>
      <w:tblPr/>
      <w:tcPr>
        <w:shd w:val="clear" w:color="A5A5A5" w:themeColor="accent3" w:fill="auto"/>
      </w:tcPr>
    </w:tblStylePr>
    <w:tblStylePr w:type="lastRow">
      <w:rPr>
        <w:rFonts w:ascii="Arial" w:hAnsi="Arial"/>
        <w:b/>
        <w:color w:val="FFFFFF"/>
        <w:sz w:val="22"/>
      </w:rPr>
      <w:tblPr/>
      <w:tcPr>
        <w:tcBorders>
          <w:top w:val="single" w:sz="4" w:space="0" w:color="FFFFFF" w:themeColor="light1"/>
        </w:tcBorders>
        <w:shd w:val="clear" w:color="A5A5A5" w:themeColor="accent3" w:fill="auto"/>
      </w:tcPr>
    </w:tblStylePr>
    <w:tblStylePr w:type="firstCol">
      <w:rPr>
        <w:rFonts w:ascii="Arial" w:hAnsi="Arial"/>
        <w:b/>
        <w:color w:val="FFFFFF"/>
        <w:sz w:val="22"/>
      </w:rPr>
      <w:tblPr/>
      <w:tcPr>
        <w:shd w:val="clear" w:color="A5A5A5" w:themeColor="accent3" w:fill="auto"/>
      </w:tcPr>
    </w:tblStylePr>
    <w:tblStylePr w:type="lastCol">
      <w:rPr>
        <w:rFonts w:ascii="Arial" w:hAnsi="Arial"/>
        <w:b/>
        <w:color w:val="FFFFFF"/>
        <w:sz w:val="22"/>
      </w:rPr>
      <w:tblPr/>
      <w:tcPr>
        <w:shd w:val="clear" w:color="A5A5A5" w:themeColor="accent3" w:fill="auto"/>
      </w:tcPr>
    </w:tblStylePr>
    <w:tblStylePr w:type="band1Vert">
      <w:tblPr/>
      <w:tcPr>
        <w:shd w:val="clear" w:color="D5D5D5" w:themeColor="accent3" w:themeTint="75" w:fill="auto"/>
      </w:tcPr>
    </w:tblStylePr>
    <w:tblStylePr w:type="band1Horz">
      <w:tblPr/>
      <w:tcPr>
        <w:shd w:val="clear" w:color="D5D5D5" w:themeColor="accent3" w:themeTint="75" w:fill="auto"/>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auto"/>
    </w:tblPr>
    <w:tblStylePr w:type="firstRow">
      <w:rPr>
        <w:rFonts w:ascii="Arial" w:hAnsi="Arial"/>
        <w:b/>
        <w:color w:val="FFFFFF"/>
        <w:sz w:val="22"/>
      </w:rPr>
      <w:tblPr/>
      <w:tcPr>
        <w:shd w:val="clear" w:color="FFC000" w:themeColor="accent4" w:fill="auto"/>
      </w:tcPr>
    </w:tblStylePr>
    <w:tblStylePr w:type="lastRow">
      <w:rPr>
        <w:rFonts w:ascii="Arial" w:hAnsi="Arial"/>
        <w:b/>
        <w:color w:val="FFFFFF"/>
        <w:sz w:val="22"/>
      </w:rPr>
      <w:tblPr/>
      <w:tcPr>
        <w:tcBorders>
          <w:top w:val="single" w:sz="4" w:space="0" w:color="FFFFFF" w:themeColor="light1"/>
        </w:tcBorders>
        <w:shd w:val="clear" w:color="FFC000" w:themeColor="accent4" w:fill="auto"/>
      </w:tcPr>
    </w:tblStylePr>
    <w:tblStylePr w:type="firstCol">
      <w:rPr>
        <w:rFonts w:ascii="Arial" w:hAnsi="Arial"/>
        <w:b/>
        <w:color w:val="FFFFFF"/>
        <w:sz w:val="22"/>
      </w:rPr>
      <w:tblPr/>
      <w:tcPr>
        <w:shd w:val="clear" w:color="FFC000" w:themeColor="accent4" w:fill="auto"/>
      </w:tcPr>
    </w:tblStylePr>
    <w:tblStylePr w:type="lastCol">
      <w:rPr>
        <w:rFonts w:ascii="Arial" w:hAnsi="Arial"/>
        <w:b/>
        <w:color w:val="FFFFFF"/>
        <w:sz w:val="22"/>
      </w:rPr>
      <w:tblPr/>
      <w:tcPr>
        <w:shd w:val="clear" w:color="FFC000" w:themeColor="accent4" w:fill="auto"/>
      </w:tcPr>
    </w:tblStylePr>
    <w:tblStylePr w:type="band1Vert">
      <w:tblPr/>
      <w:tcPr>
        <w:shd w:val="clear" w:color="FFE28A" w:themeColor="accent4" w:themeTint="75" w:fill="auto"/>
      </w:tcPr>
    </w:tblStylePr>
    <w:tblStylePr w:type="band1Horz">
      <w:tblPr/>
      <w:tcPr>
        <w:shd w:val="clear" w:color="FFE28A" w:themeColor="accent4" w:themeTint="75" w:fill="auto"/>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auto"/>
    </w:tblPr>
    <w:tblStylePr w:type="firstRow">
      <w:rPr>
        <w:rFonts w:ascii="Arial" w:hAnsi="Arial"/>
        <w:b/>
        <w:color w:val="FFFFFF"/>
        <w:sz w:val="22"/>
      </w:rPr>
      <w:tblPr/>
      <w:tcPr>
        <w:shd w:val="clear" w:color="4472C4" w:themeColor="accent5" w:fill="auto"/>
      </w:tcPr>
    </w:tblStylePr>
    <w:tblStylePr w:type="lastRow">
      <w:rPr>
        <w:rFonts w:ascii="Arial" w:hAnsi="Arial"/>
        <w:b/>
        <w:color w:val="FFFFFF"/>
        <w:sz w:val="22"/>
      </w:rPr>
      <w:tblPr/>
      <w:tcPr>
        <w:tcBorders>
          <w:top w:val="single" w:sz="4" w:space="0" w:color="FFFFFF" w:themeColor="light1"/>
        </w:tcBorders>
        <w:shd w:val="clear" w:color="4472C4" w:themeColor="accent5" w:fill="auto"/>
      </w:tcPr>
    </w:tblStylePr>
    <w:tblStylePr w:type="firstCol">
      <w:rPr>
        <w:rFonts w:ascii="Arial" w:hAnsi="Arial"/>
        <w:b/>
        <w:color w:val="FFFFFF"/>
        <w:sz w:val="22"/>
      </w:rPr>
      <w:tblPr/>
      <w:tcPr>
        <w:shd w:val="clear" w:color="4472C4" w:themeColor="accent5" w:fill="auto"/>
      </w:tcPr>
    </w:tblStylePr>
    <w:tblStylePr w:type="lastCol">
      <w:rPr>
        <w:rFonts w:ascii="Arial" w:hAnsi="Arial"/>
        <w:b/>
        <w:color w:val="FFFFFF"/>
        <w:sz w:val="22"/>
      </w:rPr>
      <w:tblPr/>
      <w:tcPr>
        <w:shd w:val="clear" w:color="4472C4" w:themeColor="accent5" w:fill="auto"/>
      </w:tcPr>
    </w:tblStylePr>
    <w:tblStylePr w:type="band1Vert">
      <w:tblPr/>
      <w:tcPr>
        <w:shd w:val="clear" w:color="A9BEE4" w:themeColor="accent5" w:themeTint="75" w:fill="auto"/>
      </w:tcPr>
    </w:tblStylePr>
    <w:tblStylePr w:type="band1Horz">
      <w:tblPr/>
      <w:tcPr>
        <w:shd w:val="clear" w:color="A9BEE4" w:themeColor="accent5" w:themeTint="75" w:fill="auto"/>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auto"/>
    </w:tblPr>
    <w:tblStylePr w:type="firstRow">
      <w:rPr>
        <w:rFonts w:ascii="Arial" w:hAnsi="Arial"/>
        <w:b/>
        <w:color w:val="FFFFFF"/>
        <w:sz w:val="22"/>
      </w:rPr>
      <w:tblPr/>
      <w:tcPr>
        <w:shd w:val="clear" w:color="70AD47" w:themeColor="accent6" w:fill="auto"/>
      </w:tcPr>
    </w:tblStylePr>
    <w:tblStylePr w:type="lastRow">
      <w:rPr>
        <w:rFonts w:ascii="Arial" w:hAnsi="Arial"/>
        <w:b/>
        <w:color w:val="FFFFFF"/>
        <w:sz w:val="22"/>
      </w:rPr>
      <w:tblPr/>
      <w:tcPr>
        <w:tcBorders>
          <w:top w:val="single" w:sz="4" w:space="0" w:color="FFFFFF" w:themeColor="light1"/>
        </w:tcBorders>
        <w:shd w:val="clear" w:color="70AD47" w:themeColor="accent6" w:fill="auto"/>
      </w:tcPr>
    </w:tblStylePr>
    <w:tblStylePr w:type="firstCol">
      <w:rPr>
        <w:rFonts w:ascii="Arial" w:hAnsi="Arial"/>
        <w:b/>
        <w:color w:val="FFFFFF"/>
        <w:sz w:val="22"/>
      </w:rPr>
      <w:tblPr/>
      <w:tcPr>
        <w:shd w:val="clear" w:color="70AD47" w:themeColor="accent6" w:fill="auto"/>
      </w:tcPr>
    </w:tblStylePr>
    <w:tblStylePr w:type="lastCol">
      <w:rPr>
        <w:rFonts w:ascii="Arial" w:hAnsi="Arial"/>
        <w:b/>
        <w:color w:val="FFFFFF"/>
        <w:sz w:val="22"/>
      </w:rPr>
      <w:tblPr/>
      <w:tcPr>
        <w:shd w:val="clear" w:color="70AD47" w:themeColor="accent6" w:fill="auto"/>
      </w:tcPr>
    </w:tblStylePr>
    <w:tblStylePr w:type="band1Vert">
      <w:tblPr/>
      <w:tcPr>
        <w:shd w:val="clear" w:color="BCDBA8" w:themeColor="accent6" w:themeTint="75" w:fill="auto"/>
      </w:tcPr>
    </w:tblStylePr>
    <w:tblStylePr w:type="band1Horz">
      <w:tblPr/>
      <w:tcPr>
        <w:shd w:val="clear" w:color="BCDBA8" w:themeColor="accent6" w:themeTint="75" w:fill="auto"/>
      </w:tcPr>
    </w:tblStylePr>
  </w:style>
  <w:style w:type="table" w:styleId="-6">
    <w:name w:val="Grid Table 6 Colorful"/>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auto"/>
      </w:tcPr>
    </w:tblStylePr>
    <w:tblStylePr w:type="band1Horz">
      <w:rPr>
        <w:rFonts w:ascii="Arial" w:hAnsi="Arial"/>
        <w:color w:val="ACCCEA" w:themeColor="accent1" w:themeTint="80" w:themeShade="95"/>
        <w:sz w:val="22"/>
      </w:rPr>
      <w:tblPr/>
      <w:tcPr>
        <w:shd w:val="clear" w:color="DDEAF6" w:themeColor="accent1" w:themeTint="34" w:fill="auto"/>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auto"/>
      </w:tcPr>
    </w:tblStylePr>
    <w:tblStylePr w:type="band1Horz">
      <w:rPr>
        <w:rFonts w:ascii="Arial" w:hAnsi="Arial"/>
        <w:color w:val="254175" w:themeColor="accent5" w:themeShade="95"/>
        <w:sz w:val="22"/>
      </w:rPr>
      <w:tblPr/>
      <w:tcPr>
        <w:shd w:val="clear" w:color="D8E2F3" w:themeColor="accent5" w:themeTint="34" w:fill="auto"/>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auto"/>
      </w:tcPr>
    </w:tblStylePr>
    <w:tblStylePr w:type="band1Horz">
      <w:rPr>
        <w:rFonts w:ascii="Arial" w:hAnsi="Arial"/>
        <w:color w:val="254175" w:themeColor="accent5" w:themeShade="95"/>
        <w:sz w:val="22"/>
      </w:rPr>
      <w:tblPr/>
      <w:tcPr>
        <w:shd w:val="clear" w:color="E1EFD8" w:themeColor="accent6" w:themeTint="34" w:fill="auto"/>
      </w:tcPr>
    </w:tblStylePr>
    <w:tblStylePr w:type="band2Horz">
      <w:rPr>
        <w:rFonts w:ascii="Arial" w:hAnsi="Arial"/>
        <w:color w:val="254175" w:themeColor="accent5" w:themeShade="95"/>
        <w:sz w:val="22"/>
      </w:rPr>
    </w:tblStylePr>
  </w:style>
  <w:style w:type="table" w:styleId="-7">
    <w:name w:val="Grid Table 7 Colorful"/>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auto"/>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auto"/>
      </w:tcPr>
    </w:tblStylePr>
    <w:tblStylePr w:type="band1Horz">
      <w:rPr>
        <w:rFonts w:ascii="Arial" w:hAnsi="Arial"/>
        <w:color w:val="ACCCEA" w:themeColor="accent1" w:themeTint="80" w:themeShade="95"/>
        <w:sz w:val="22"/>
      </w:rPr>
      <w:tblPr/>
      <w:tcPr>
        <w:shd w:val="clear" w:color="DDEAF6" w:themeColor="accent1" w:themeTint="34" w:fill="auto"/>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auto"/>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auto"/>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auto"/>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auto"/>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auto"/>
      </w:tcPr>
    </w:tblStylePr>
    <w:tblStylePr w:type="band1Horz">
      <w:rPr>
        <w:rFonts w:ascii="Arial" w:hAnsi="Arial"/>
        <w:color w:val="254175" w:themeColor="accent5" w:themeShade="95"/>
        <w:sz w:val="22"/>
      </w:rPr>
      <w:tblPr/>
      <w:tcPr>
        <w:shd w:val="clear" w:color="D8E2F3" w:themeColor="accent5" w:themeTint="34" w:fill="auto"/>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auto"/>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auto"/>
      </w:tcPr>
    </w:tblStylePr>
    <w:tblStylePr w:type="band1Horz">
      <w:rPr>
        <w:rFonts w:ascii="Arial" w:hAnsi="Arial"/>
        <w:color w:val="416429" w:themeColor="accent6" w:themeShade="95"/>
        <w:sz w:val="22"/>
      </w:rPr>
      <w:tblPr/>
      <w:tcPr>
        <w:shd w:val="clear" w:color="E1EFD8" w:themeColor="accent6" w:themeTint="34" w:fill="auto"/>
      </w:tcPr>
    </w:tblStylePr>
    <w:tblStylePr w:type="band2Horz">
      <w:rPr>
        <w:rFonts w:ascii="Arial" w:hAnsi="Arial"/>
        <w:color w:val="416429" w:themeColor="accent6" w:themeShade="95"/>
        <w:sz w:val="22"/>
      </w:rPr>
    </w:tblStylePr>
  </w:style>
  <w:style w:type="table" w:styleId="-10">
    <w:name w:val="List Table 1 Light"/>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auto"/>
      </w:tcPr>
    </w:tblStylePr>
    <w:tblStylePr w:type="band1Horz">
      <w:tblPr/>
      <w:tcPr>
        <w:shd w:val="clear" w:color="D5E5F4" w:themeColor="accent1" w:themeTint="40" w:fill="auto"/>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auto"/>
      </w:tcPr>
    </w:tblStylePr>
    <w:tblStylePr w:type="band1Horz">
      <w:tblPr/>
      <w:tcPr>
        <w:shd w:val="clear" w:color="FADECB" w:themeColor="accent2" w:themeTint="40" w:fill="auto"/>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auto"/>
      </w:tcPr>
    </w:tblStylePr>
    <w:tblStylePr w:type="band1Horz">
      <w:tblPr/>
      <w:tcPr>
        <w:shd w:val="clear" w:color="E8E8E8" w:themeColor="accent3" w:themeTint="40" w:fill="auto"/>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auto"/>
      </w:tcPr>
    </w:tblStylePr>
    <w:tblStylePr w:type="band1Horz">
      <w:tblPr/>
      <w:tcPr>
        <w:shd w:val="clear" w:color="FFEFBF" w:themeColor="accent4" w:themeTint="40" w:fill="auto"/>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auto"/>
      </w:tcPr>
    </w:tblStylePr>
    <w:tblStylePr w:type="band1Horz">
      <w:tblPr/>
      <w:tcPr>
        <w:shd w:val="clear" w:color="CFDBF0" w:themeColor="accent5" w:themeTint="40" w:fill="auto"/>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auto"/>
      </w:tcPr>
    </w:tblStylePr>
    <w:tblStylePr w:type="band1Horz">
      <w:tblPr/>
      <w:tcPr>
        <w:shd w:val="clear" w:color="DAEBCF" w:themeColor="accent6" w:themeTint="40" w:fill="auto"/>
      </w:tcPr>
    </w:tblStylePr>
  </w:style>
  <w:style w:type="table" w:styleId="-20">
    <w:name w:val="List Table 2"/>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basedOn w:val="a1"/>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auto"/>
      </w:tcPr>
    </w:tblStylePr>
    <w:tblStylePr w:type="band1Horz">
      <w:rPr>
        <w:rFonts w:ascii="Arial" w:hAnsi="Arial"/>
        <w:color w:val="404040"/>
        <w:sz w:val="22"/>
      </w:rPr>
      <w:tblPr/>
      <w:tcPr>
        <w:shd w:val="clear" w:color="D5E5F4" w:themeColor="accent1" w:themeTint="40" w:fill="auto"/>
      </w:tcPr>
    </w:tblStylePr>
  </w:style>
  <w:style w:type="table" w:customStyle="1" w:styleId="ListTable2-Accent2">
    <w:name w:val="List Table 2 - Accent 2"/>
    <w:basedOn w:val="a1"/>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customStyle="1" w:styleId="ListTable2-Accent3">
    <w:name w:val="List Table 2 - Accent 3"/>
    <w:basedOn w:val="a1"/>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customStyle="1" w:styleId="ListTable2-Accent4">
    <w:name w:val="List Table 2 - Accent 4"/>
    <w:basedOn w:val="a1"/>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customStyle="1" w:styleId="ListTable2-Accent5">
    <w:name w:val="List Table 2 - Accent 5"/>
    <w:basedOn w:val="a1"/>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auto"/>
      </w:tcPr>
    </w:tblStylePr>
    <w:tblStylePr w:type="band1Horz">
      <w:rPr>
        <w:rFonts w:ascii="Arial" w:hAnsi="Arial"/>
        <w:color w:val="404040"/>
        <w:sz w:val="22"/>
      </w:rPr>
      <w:tblPr/>
      <w:tcPr>
        <w:shd w:val="clear" w:color="CFDBF0" w:themeColor="accent5" w:themeTint="40" w:fill="auto"/>
      </w:tcPr>
    </w:tblStylePr>
  </w:style>
  <w:style w:type="table" w:customStyle="1" w:styleId="ListTable2-Accent6">
    <w:name w:val="List Table 2 - Accent 6"/>
    <w:basedOn w:val="a1"/>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styleId="-30">
    <w:name w:val="List Table 3"/>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basedOn w:val="a1"/>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auto"/>
      </w:tcPr>
    </w:tblStylePr>
    <w:tblStylePr w:type="band1Horz">
      <w:rPr>
        <w:rFonts w:ascii="Arial" w:hAnsi="Arial"/>
        <w:color w:val="404040"/>
        <w:sz w:val="22"/>
      </w:rPr>
      <w:tblPr/>
      <w:tcPr>
        <w:shd w:val="clear" w:color="D5E5F4" w:themeColor="accent1" w:themeTint="40" w:fill="auto"/>
      </w:tcPr>
    </w:tblStylePr>
  </w:style>
  <w:style w:type="table" w:customStyle="1" w:styleId="ListTable4-Accent2">
    <w:name w:val="List Table 4 - Accent 2"/>
    <w:basedOn w:val="a1"/>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customStyle="1" w:styleId="ListTable4-Accent3">
    <w:name w:val="List Table 4 - Accent 3"/>
    <w:basedOn w:val="a1"/>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customStyle="1" w:styleId="ListTable4-Accent4">
    <w:name w:val="List Table 4 - Accent 4"/>
    <w:basedOn w:val="a1"/>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customStyle="1" w:styleId="ListTable4-Accent5">
    <w:name w:val="List Table 4 - Accent 5"/>
    <w:basedOn w:val="a1"/>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auto"/>
      </w:tcPr>
    </w:tblStylePr>
    <w:tblStylePr w:type="band1Horz">
      <w:rPr>
        <w:rFonts w:ascii="Arial" w:hAnsi="Arial"/>
        <w:color w:val="404040"/>
        <w:sz w:val="22"/>
      </w:rPr>
      <w:tblPr/>
      <w:tcPr>
        <w:shd w:val="clear" w:color="CFDBF0" w:themeColor="accent5" w:themeTint="40" w:fill="auto"/>
      </w:tcPr>
    </w:tblStylePr>
  </w:style>
  <w:style w:type="table" w:customStyle="1" w:styleId="ListTable4-Accent6">
    <w:name w:val="List Table 4 - Accent 6"/>
    <w:basedOn w:val="a1"/>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styleId="-50">
    <w:name w:val="List Table 5 Dark"/>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basedOn w:val="a1"/>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auto"/>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auto"/>
      </w:tcPr>
    </w:tblStylePr>
    <w:tblStylePr w:type="band2Horz">
      <w:tblPr/>
      <w:tcPr>
        <w:tcBorders>
          <w:top w:val="single" w:sz="4" w:space="0" w:color="FFFFFF" w:themeColor="light1"/>
          <w:bottom w:val="single" w:sz="4" w:space="0" w:color="FFFFFF" w:themeColor="light1"/>
        </w:tcBorders>
        <w:shd w:val="clear" w:color="5B9BD5" w:themeColor="accent1" w:fill="auto"/>
      </w:tcPr>
    </w:tblStylePr>
  </w:style>
  <w:style w:type="table" w:customStyle="1" w:styleId="ListTable5Dark-Accent2">
    <w:name w:val="List Table 5 Dark - Accent 2"/>
    <w:basedOn w:val="a1"/>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auto"/>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auto"/>
      </w:tcPr>
    </w:tblStylePr>
    <w:tblStylePr w:type="band2Horz">
      <w:tblPr/>
      <w:tcPr>
        <w:tcBorders>
          <w:top w:val="single" w:sz="4" w:space="0" w:color="FFFFFF" w:themeColor="light1"/>
          <w:bottom w:val="single" w:sz="4" w:space="0" w:color="FFFFFF" w:themeColor="light1"/>
        </w:tcBorders>
        <w:shd w:val="clear" w:color="F4B184" w:themeColor="accent2" w:themeTint="97" w:fill="auto"/>
      </w:tcPr>
    </w:tblStylePr>
  </w:style>
  <w:style w:type="table" w:customStyle="1" w:styleId="ListTable5Dark-Accent3">
    <w:name w:val="List Table 5 Dark - Accent 3"/>
    <w:basedOn w:val="a1"/>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auto"/>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auto"/>
      </w:tcPr>
    </w:tblStylePr>
    <w:tblStylePr w:type="band2Horz">
      <w:tblPr/>
      <w:tcPr>
        <w:tcBorders>
          <w:top w:val="single" w:sz="4" w:space="0" w:color="FFFFFF" w:themeColor="light1"/>
          <w:bottom w:val="single" w:sz="4" w:space="0" w:color="FFFFFF" w:themeColor="light1"/>
        </w:tcBorders>
        <w:shd w:val="clear" w:color="C9C9C9" w:themeColor="accent3" w:themeTint="98" w:fill="auto"/>
      </w:tcPr>
    </w:tblStylePr>
  </w:style>
  <w:style w:type="table" w:customStyle="1" w:styleId="ListTable5Dark-Accent4">
    <w:name w:val="List Table 5 Dark - Accent 4"/>
    <w:basedOn w:val="a1"/>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auto"/>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auto"/>
      </w:tcPr>
    </w:tblStylePr>
    <w:tblStylePr w:type="band2Horz">
      <w:tblPr/>
      <w:tcPr>
        <w:tcBorders>
          <w:top w:val="single" w:sz="4" w:space="0" w:color="FFFFFF" w:themeColor="light1"/>
          <w:bottom w:val="single" w:sz="4" w:space="0" w:color="FFFFFF" w:themeColor="light1"/>
        </w:tcBorders>
        <w:shd w:val="clear" w:color="FFD865" w:themeColor="accent4" w:themeTint="9A" w:fill="auto"/>
      </w:tcPr>
    </w:tblStylePr>
  </w:style>
  <w:style w:type="table" w:customStyle="1" w:styleId="ListTable5Dark-Accent5">
    <w:name w:val="List Table 5 Dark - Accent 5"/>
    <w:basedOn w:val="a1"/>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auto"/>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auto"/>
      </w:tcPr>
    </w:tblStylePr>
    <w:tblStylePr w:type="band2Horz">
      <w:tblPr/>
      <w:tcPr>
        <w:tcBorders>
          <w:top w:val="single" w:sz="4" w:space="0" w:color="FFFFFF" w:themeColor="light1"/>
          <w:bottom w:val="single" w:sz="4" w:space="0" w:color="FFFFFF" w:themeColor="light1"/>
        </w:tcBorders>
        <w:shd w:val="clear" w:color="8DA9DB" w:themeColor="accent5" w:themeTint="9A" w:fill="auto"/>
      </w:tcPr>
    </w:tblStylePr>
  </w:style>
  <w:style w:type="table" w:customStyle="1" w:styleId="ListTable5Dark-Accent6">
    <w:name w:val="List Table 5 Dark - Accent 6"/>
    <w:basedOn w:val="a1"/>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uto"/>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uto"/>
      </w:tcPr>
    </w:tblStylePr>
    <w:tblStylePr w:type="band2Horz">
      <w:tblPr/>
      <w:tcPr>
        <w:tcBorders>
          <w:top w:val="single" w:sz="4" w:space="0" w:color="FFFFFF" w:themeColor="light1"/>
          <w:bottom w:val="single" w:sz="4" w:space="0" w:color="FFFFFF" w:themeColor="light1"/>
        </w:tcBorders>
        <w:shd w:val="clear" w:color="A9D08E" w:themeColor="accent6" w:themeTint="98" w:fill="auto"/>
      </w:tcPr>
    </w:tblStylePr>
  </w:style>
  <w:style w:type="table" w:styleId="-60">
    <w:name w:val="List Table 6 Colorful"/>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auto"/>
      </w:tcPr>
    </w:tblStylePr>
    <w:tblStylePr w:type="band1Horz">
      <w:rPr>
        <w:rFonts w:ascii="Arial" w:hAnsi="Arial"/>
        <w:color w:val="245A8D" w:themeColor="accent1" w:themeShade="95"/>
        <w:sz w:val="22"/>
      </w:rPr>
      <w:tblPr/>
      <w:tcPr>
        <w:shd w:val="clear" w:color="D5E5F4" w:themeColor="accent1" w:themeTint="40" w:fill="auto"/>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auto"/>
      </w:tcPr>
    </w:tblStylePr>
    <w:tblStylePr w:type="band1Horz">
      <w:rPr>
        <w:rFonts w:ascii="Arial" w:hAnsi="Arial"/>
        <w:color w:val="8DA9DB" w:themeColor="accent5" w:themeTint="9A" w:themeShade="95"/>
        <w:sz w:val="22"/>
      </w:rPr>
      <w:tblPr/>
      <w:tcPr>
        <w:shd w:val="clear" w:color="CFDBF0" w:themeColor="accent5" w:themeTint="40" w:fill="auto"/>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styleId="-70">
    <w:name w:val="List Table 7 Colorful"/>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auto"/>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auto"/>
      </w:tcPr>
    </w:tblStylePr>
    <w:tblStylePr w:type="band1Horz">
      <w:rPr>
        <w:rFonts w:ascii="Arial" w:hAnsi="Arial"/>
        <w:color w:val="245A8D" w:themeColor="accent1" w:themeShade="95"/>
        <w:sz w:val="22"/>
      </w:rPr>
      <w:tblPr/>
      <w:tcPr>
        <w:shd w:val="clear" w:color="D5E5F4" w:themeColor="accent1" w:themeTint="40" w:fill="auto"/>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auto"/>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auto"/>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auto"/>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auto"/>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auto"/>
      </w:tcPr>
    </w:tblStylePr>
    <w:tblStylePr w:type="band1Horz">
      <w:rPr>
        <w:rFonts w:ascii="Arial" w:hAnsi="Arial"/>
        <w:color w:val="8DA9DB" w:themeColor="accent5" w:themeTint="9A" w:themeShade="95"/>
        <w:sz w:val="22"/>
      </w:rPr>
      <w:tblPr/>
      <w:tcPr>
        <w:shd w:val="clear" w:color="CFDBF0" w:themeColor="accent5" w:themeTint="40" w:fill="auto"/>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auto"/>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basedOn w:val="a1"/>
    <w:uiPriority w:val="99"/>
    <w:rPr>
      <w:color w:val="404040"/>
    </w:rPr>
    <w:tblPr>
      <w:tblStyleRowBandSize w:val="1"/>
      <w:tblStyleColBandSize w:val="1"/>
    </w:tblPr>
    <w:tblStylePr w:type="firstRow">
      <w:rPr>
        <w:rFonts w:ascii="Arial" w:hAnsi="Arial"/>
        <w:color w:val="F2F2F2"/>
        <w:sz w:val="22"/>
      </w:rPr>
      <w:tblPr/>
      <w:tcPr>
        <w:shd w:val="clear" w:color="68A2D8" w:themeColor="accent1" w:themeTint="EA" w:fill="auto"/>
      </w:tcPr>
    </w:tblStylePr>
    <w:tblStylePr w:type="lastRow">
      <w:rPr>
        <w:rFonts w:ascii="Arial" w:hAnsi="Arial"/>
        <w:color w:val="F2F2F2"/>
        <w:sz w:val="22"/>
      </w:rPr>
      <w:tblPr/>
      <w:tcPr>
        <w:shd w:val="clear" w:color="68A2D8" w:themeColor="accent1" w:themeTint="EA" w:fill="auto"/>
      </w:tcPr>
    </w:tblStylePr>
    <w:tblStylePr w:type="firstCol">
      <w:rPr>
        <w:rFonts w:ascii="Arial" w:hAnsi="Arial"/>
        <w:color w:val="F2F2F2"/>
        <w:sz w:val="22"/>
      </w:rPr>
      <w:tblPr/>
      <w:tcPr>
        <w:shd w:val="clear" w:color="68A2D8" w:themeColor="accent1" w:themeTint="EA" w:fill="auto"/>
      </w:tcPr>
    </w:tblStylePr>
    <w:tblStylePr w:type="lastCol">
      <w:rPr>
        <w:rFonts w:ascii="Arial" w:hAnsi="Arial"/>
        <w:color w:val="F2F2F2"/>
        <w:sz w:val="22"/>
      </w:rPr>
      <w:tblPr/>
      <w:tcPr>
        <w:shd w:val="clear" w:color="68A2D8"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auto"/>
      </w:tcPr>
    </w:tblStylePr>
  </w:style>
  <w:style w:type="table" w:customStyle="1" w:styleId="Lined-Accent2">
    <w:name w:val="Lined - Accent 2"/>
    <w:basedOn w:val="a1"/>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auto"/>
      </w:tcPr>
    </w:tblStylePr>
    <w:tblStylePr w:type="lastRow">
      <w:rPr>
        <w:rFonts w:ascii="Arial" w:hAnsi="Arial"/>
        <w:color w:val="F2F2F2"/>
        <w:sz w:val="22"/>
      </w:rPr>
      <w:tblPr/>
      <w:tcPr>
        <w:shd w:val="clear" w:color="F4B184" w:themeColor="accent2" w:themeTint="97" w:fill="auto"/>
      </w:tcPr>
    </w:tblStylePr>
    <w:tblStylePr w:type="firstCol">
      <w:rPr>
        <w:rFonts w:ascii="Arial" w:hAnsi="Arial"/>
        <w:color w:val="F2F2F2"/>
        <w:sz w:val="22"/>
      </w:rPr>
      <w:tblPr/>
      <w:tcPr>
        <w:shd w:val="clear" w:color="F4B184" w:themeColor="accent2" w:themeTint="97" w:fill="auto"/>
      </w:tcPr>
    </w:tblStylePr>
    <w:tblStylePr w:type="lastCol">
      <w:rPr>
        <w:rFonts w:ascii="Arial" w:hAnsi="Arial"/>
        <w:color w:val="F2F2F2"/>
        <w:sz w:val="22"/>
      </w:rPr>
      <w:tblPr/>
      <w:tcPr>
        <w:shd w:val="clear" w:color="F4B184"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auto"/>
      </w:tcPr>
    </w:tblStylePr>
  </w:style>
  <w:style w:type="table" w:customStyle="1" w:styleId="Lined-Accent3">
    <w:name w:val="Lined - Accent 3"/>
    <w:basedOn w:val="a1"/>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uto"/>
      </w:tcPr>
    </w:tblStylePr>
    <w:tblStylePr w:type="lastRow">
      <w:rPr>
        <w:rFonts w:ascii="Arial" w:hAnsi="Arial"/>
        <w:color w:val="F2F2F2"/>
        <w:sz w:val="22"/>
      </w:rPr>
      <w:tblPr/>
      <w:tcPr>
        <w:shd w:val="clear" w:color="A5A5A5" w:themeColor="accent3" w:themeTint="FE" w:fill="auto"/>
      </w:tcPr>
    </w:tblStylePr>
    <w:tblStylePr w:type="firstCol">
      <w:rPr>
        <w:rFonts w:ascii="Arial" w:hAnsi="Arial"/>
        <w:color w:val="F2F2F2"/>
        <w:sz w:val="22"/>
      </w:rPr>
      <w:tblPr/>
      <w:tcPr>
        <w:shd w:val="clear" w:color="A5A5A5" w:themeColor="accent3" w:themeTint="FE" w:fill="auto"/>
      </w:tcPr>
    </w:tblStylePr>
    <w:tblStylePr w:type="lastCol">
      <w:rPr>
        <w:rFonts w:ascii="Arial" w:hAnsi="Arial"/>
        <w:color w:val="F2F2F2"/>
        <w:sz w:val="22"/>
      </w:rPr>
      <w:tblPr/>
      <w:tcPr>
        <w:shd w:val="clear" w:color="A5A5A5"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auto"/>
      </w:tcPr>
    </w:tblStylePr>
  </w:style>
  <w:style w:type="table" w:customStyle="1" w:styleId="Lined-Accent4">
    <w:name w:val="Lined - Accent 4"/>
    <w:basedOn w:val="a1"/>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auto"/>
      </w:tcPr>
    </w:tblStylePr>
    <w:tblStylePr w:type="lastRow">
      <w:rPr>
        <w:rFonts w:ascii="Arial" w:hAnsi="Arial"/>
        <w:color w:val="F2F2F2"/>
        <w:sz w:val="22"/>
      </w:rPr>
      <w:tblPr/>
      <w:tcPr>
        <w:shd w:val="clear" w:color="FFD865" w:themeColor="accent4" w:themeTint="9A" w:fill="auto"/>
      </w:tcPr>
    </w:tblStylePr>
    <w:tblStylePr w:type="firstCol">
      <w:rPr>
        <w:rFonts w:ascii="Arial" w:hAnsi="Arial"/>
        <w:color w:val="F2F2F2"/>
        <w:sz w:val="22"/>
      </w:rPr>
      <w:tblPr/>
      <w:tcPr>
        <w:shd w:val="clear" w:color="FFD865" w:themeColor="accent4" w:themeTint="9A" w:fill="auto"/>
      </w:tcPr>
    </w:tblStylePr>
    <w:tblStylePr w:type="lastCol">
      <w:rPr>
        <w:rFonts w:ascii="Arial" w:hAnsi="Arial"/>
        <w:color w:val="F2F2F2"/>
        <w:sz w:val="22"/>
      </w:rPr>
      <w:tblPr/>
      <w:tcPr>
        <w:shd w:val="clear" w:color="FFD865"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auto"/>
      </w:tcPr>
    </w:tblStylePr>
  </w:style>
  <w:style w:type="table" w:customStyle="1" w:styleId="Lined-Accent5">
    <w:name w:val="Lined - Accent 5"/>
    <w:basedOn w:val="a1"/>
    <w:uiPriority w:val="99"/>
    <w:rPr>
      <w:color w:val="404040"/>
    </w:rPr>
    <w:tblPr>
      <w:tblStyleRowBandSize w:val="1"/>
      <w:tblStyleColBandSize w:val="1"/>
    </w:tblPr>
    <w:tblStylePr w:type="firstRow">
      <w:rPr>
        <w:rFonts w:ascii="Arial" w:hAnsi="Arial"/>
        <w:color w:val="F2F2F2"/>
        <w:sz w:val="22"/>
      </w:rPr>
      <w:tblPr/>
      <w:tcPr>
        <w:shd w:val="clear" w:color="4472C4" w:themeColor="accent5" w:fill="auto"/>
      </w:tcPr>
    </w:tblStylePr>
    <w:tblStylePr w:type="lastRow">
      <w:rPr>
        <w:rFonts w:ascii="Arial" w:hAnsi="Arial"/>
        <w:color w:val="F2F2F2"/>
        <w:sz w:val="22"/>
      </w:rPr>
      <w:tblPr/>
      <w:tcPr>
        <w:shd w:val="clear" w:color="4472C4" w:themeColor="accent5" w:fill="auto"/>
      </w:tcPr>
    </w:tblStylePr>
    <w:tblStylePr w:type="firstCol">
      <w:rPr>
        <w:rFonts w:ascii="Arial" w:hAnsi="Arial"/>
        <w:color w:val="F2F2F2"/>
        <w:sz w:val="22"/>
      </w:rPr>
      <w:tblPr/>
      <w:tcPr>
        <w:shd w:val="clear" w:color="4472C4" w:themeColor="accent5" w:fill="auto"/>
      </w:tcPr>
    </w:tblStylePr>
    <w:tblStylePr w:type="lastCol">
      <w:rPr>
        <w:rFonts w:ascii="Arial" w:hAnsi="Arial"/>
        <w:color w:val="F2F2F2"/>
        <w:sz w:val="22"/>
      </w:rPr>
      <w:tblPr/>
      <w:tcPr>
        <w:shd w:val="clear" w:color="4472C4"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auto"/>
      </w:tcPr>
    </w:tblStylePr>
  </w:style>
  <w:style w:type="table" w:customStyle="1" w:styleId="Lined-Accent6">
    <w:name w:val="Lined - Accent 6"/>
    <w:basedOn w:val="a1"/>
    <w:uiPriority w:val="99"/>
    <w:rPr>
      <w:color w:val="404040"/>
    </w:rPr>
    <w:tblPr>
      <w:tblStyleRowBandSize w:val="1"/>
      <w:tblStyleColBandSize w:val="1"/>
    </w:tblPr>
    <w:tblStylePr w:type="firstRow">
      <w:rPr>
        <w:rFonts w:ascii="Arial" w:hAnsi="Arial"/>
        <w:color w:val="F2F2F2"/>
        <w:sz w:val="22"/>
      </w:rPr>
      <w:tblPr/>
      <w:tcPr>
        <w:shd w:val="clear" w:color="70AD47" w:themeColor="accent6" w:fill="auto"/>
      </w:tcPr>
    </w:tblStylePr>
    <w:tblStylePr w:type="lastRow">
      <w:rPr>
        <w:rFonts w:ascii="Arial" w:hAnsi="Arial"/>
        <w:color w:val="F2F2F2"/>
        <w:sz w:val="22"/>
      </w:rPr>
      <w:tblPr/>
      <w:tcPr>
        <w:shd w:val="clear" w:color="70AD47" w:themeColor="accent6" w:fill="auto"/>
      </w:tcPr>
    </w:tblStylePr>
    <w:tblStylePr w:type="firstCol">
      <w:rPr>
        <w:rFonts w:ascii="Arial" w:hAnsi="Arial"/>
        <w:color w:val="F2F2F2"/>
        <w:sz w:val="22"/>
      </w:rPr>
      <w:tblPr/>
      <w:tcPr>
        <w:shd w:val="clear" w:color="70AD47" w:themeColor="accent6" w:fill="auto"/>
      </w:tcPr>
    </w:tblStylePr>
    <w:tblStylePr w:type="lastCol">
      <w:rPr>
        <w:rFonts w:ascii="Arial" w:hAnsi="Arial"/>
        <w:color w:val="F2F2F2"/>
        <w:sz w:val="22"/>
      </w:rPr>
      <w:tblPr/>
      <w:tcPr>
        <w:shd w:val="clear" w:color="70AD47"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auto"/>
      </w:tcPr>
    </w:tblStylePr>
  </w:style>
  <w:style w:type="table" w:customStyle="1" w:styleId="BorderedLined-Accent">
    <w:name w:val="Bordered &amp; Lined - Accent"/>
    <w:basedOn w:val="a1"/>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basedOn w:val="a1"/>
    <w:uiPriority w:val="99"/>
    <w:rPr>
      <w:color w:val="40404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auto"/>
      </w:tcPr>
    </w:tblStylePr>
    <w:tblStylePr w:type="lastRow">
      <w:rPr>
        <w:rFonts w:ascii="Arial" w:hAnsi="Arial"/>
        <w:color w:val="F2F2F2"/>
        <w:sz w:val="22"/>
      </w:rPr>
      <w:tblPr/>
      <w:tcPr>
        <w:shd w:val="clear" w:color="68A2D8" w:themeColor="accent1" w:themeTint="EA" w:fill="auto"/>
      </w:tcPr>
    </w:tblStylePr>
    <w:tblStylePr w:type="firstCol">
      <w:rPr>
        <w:rFonts w:ascii="Arial" w:hAnsi="Arial"/>
        <w:color w:val="F2F2F2"/>
        <w:sz w:val="22"/>
      </w:rPr>
      <w:tblPr/>
      <w:tcPr>
        <w:shd w:val="clear" w:color="68A2D8" w:themeColor="accent1" w:themeTint="EA" w:fill="auto"/>
      </w:tcPr>
    </w:tblStylePr>
    <w:tblStylePr w:type="lastCol">
      <w:rPr>
        <w:rFonts w:ascii="Arial" w:hAnsi="Arial"/>
        <w:color w:val="F2F2F2"/>
        <w:sz w:val="22"/>
      </w:rPr>
      <w:tblPr/>
      <w:tcPr>
        <w:shd w:val="clear" w:color="68A2D8"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auto"/>
      </w:tcPr>
    </w:tblStylePr>
  </w:style>
  <w:style w:type="table" w:customStyle="1" w:styleId="BorderedLined-Accent2">
    <w:name w:val="Bordered &amp; Lined - Accent 2"/>
    <w:basedOn w:val="a1"/>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auto"/>
      </w:tcPr>
    </w:tblStylePr>
    <w:tblStylePr w:type="lastRow">
      <w:rPr>
        <w:rFonts w:ascii="Arial" w:hAnsi="Arial"/>
        <w:color w:val="F2F2F2"/>
        <w:sz w:val="22"/>
      </w:rPr>
      <w:tblPr/>
      <w:tcPr>
        <w:shd w:val="clear" w:color="F4B184" w:themeColor="accent2" w:themeTint="97" w:fill="auto"/>
      </w:tcPr>
    </w:tblStylePr>
    <w:tblStylePr w:type="firstCol">
      <w:rPr>
        <w:rFonts w:ascii="Arial" w:hAnsi="Arial"/>
        <w:color w:val="F2F2F2"/>
        <w:sz w:val="22"/>
      </w:rPr>
      <w:tblPr/>
      <w:tcPr>
        <w:shd w:val="clear" w:color="F4B184" w:themeColor="accent2" w:themeTint="97" w:fill="auto"/>
      </w:tcPr>
    </w:tblStylePr>
    <w:tblStylePr w:type="lastCol">
      <w:rPr>
        <w:rFonts w:ascii="Arial" w:hAnsi="Arial"/>
        <w:color w:val="F2F2F2"/>
        <w:sz w:val="22"/>
      </w:rPr>
      <w:tblPr/>
      <w:tcPr>
        <w:shd w:val="clear" w:color="F4B184"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auto"/>
      </w:tcPr>
    </w:tblStylePr>
  </w:style>
  <w:style w:type="table" w:customStyle="1" w:styleId="BorderedLined-Accent3">
    <w:name w:val="Bordered &amp; Lined - Accent 3"/>
    <w:basedOn w:val="a1"/>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uto"/>
      </w:tcPr>
    </w:tblStylePr>
    <w:tblStylePr w:type="lastRow">
      <w:rPr>
        <w:rFonts w:ascii="Arial" w:hAnsi="Arial"/>
        <w:color w:val="F2F2F2"/>
        <w:sz w:val="22"/>
      </w:rPr>
      <w:tblPr/>
      <w:tcPr>
        <w:shd w:val="clear" w:color="A5A5A5" w:themeColor="accent3" w:themeTint="FE" w:fill="auto"/>
      </w:tcPr>
    </w:tblStylePr>
    <w:tblStylePr w:type="firstCol">
      <w:rPr>
        <w:rFonts w:ascii="Arial" w:hAnsi="Arial"/>
        <w:color w:val="F2F2F2"/>
        <w:sz w:val="22"/>
      </w:rPr>
      <w:tblPr/>
      <w:tcPr>
        <w:shd w:val="clear" w:color="A5A5A5" w:themeColor="accent3" w:themeTint="FE" w:fill="auto"/>
      </w:tcPr>
    </w:tblStylePr>
    <w:tblStylePr w:type="lastCol">
      <w:rPr>
        <w:rFonts w:ascii="Arial" w:hAnsi="Arial"/>
        <w:color w:val="F2F2F2"/>
        <w:sz w:val="22"/>
      </w:rPr>
      <w:tblPr/>
      <w:tcPr>
        <w:shd w:val="clear" w:color="A5A5A5"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auto"/>
      </w:tcPr>
    </w:tblStylePr>
  </w:style>
  <w:style w:type="table" w:customStyle="1" w:styleId="BorderedLined-Accent4">
    <w:name w:val="Bordered &amp; Lined - Accent 4"/>
    <w:basedOn w:val="a1"/>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auto"/>
      </w:tcPr>
    </w:tblStylePr>
    <w:tblStylePr w:type="lastRow">
      <w:rPr>
        <w:rFonts w:ascii="Arial" w:hAnsi="Arial"/>
        <w:color w:val="F2F2F2"/>
        <w:sz w:val="22"/>
      </w:rPr>
      <w:tblPr/>
      <w:tcPr>
        <w:shd w:val="clear" w:color="FFD865" w:themeColor="accent4" w:themeTint="9A" w:fill="auto"/>
      </w:tcPr>
    </w:tblStylePr>
    <w:tblStylePr w:type="firstCol">
      <w:rPr>
        <w:rFonts w:ascii="Arial" w:hAnsi="Arial"/>
        <w:color w:val="F2F2F2"/>
        <w:sz w:val="22"/>
      </w:rPr>
      <w:tblPr/>
      <w:tcPr>
        <w:shd w:val="clear" w:color="FFD865" w:themeColor="accent4" w:themeTint="9A" w:fill="auto"/>
      </w:tcPr>
    </w:tblStylePr>
    <w:tblStylePr w:type="lastCol">
      <w:rPr>
        <w:rFonts w:ascii="Arial" w:hAnsi="Arial"/>
        <w:color w:val="F2F2F2"/>
        <w:sz w:val="22"/>
      </w:rPr>
      <w:tblPr/>
      <w:tcPr>
        <w:shd w:val="clear" w:color="FFD865"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auto"/>
      </w:tcPr>
    </w:tblStylePr>
  </w:style>
  <w:style w:type="table" w:customStyle="1" w:styleId="BorderedLined-Accent5">
    <w:name w:val="Bordered &amp; Lined - Accent 5"/>
    <w:basedOn w:val="a1"/>
    <w:uiPriority w:val="99"/>
    <w:rPr>
      <w:color w:val="40404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auto"/>
      </w:tcPr>
    </w:tblStylePr>
    <w:tblStylePr w:type="lastRow">
      <w:rPr>
        <w:rFonts w:ascii="Arial" w:hAnsi="Arial"/>
        <w:color w:val="F2F2F2"/>
        <w:sz w:val="22"/>
      </w:rPr>
      <w:tblPr/>
      <w:tcPr>
        <w:shd w:val="clear" w:color="4472C4" w:themeColor="accent5" w:fill="auto"/>
      </w:tcPr>
    </w:tblStylePr>
    <w:tblStylePr w:type="firstCol">
      <w:rPr>
        <w:rFonts w:ascii="Arial" w:hAnsi="Arial"/>
        <w:color w:val="F2F2F2"/>
        <w:sz w:val="22"/>
      </w:rPr>
      <w:tblPr/>
      <w:tcPr>
        <w:shd w:val="clear" w:color="4472C4" w:themeColor="accent5" w:fill="auto"/>
      </w:tcPr>
    </w:tblStylePr>
    <w:tblStylePr w:type="lastCol">
      <w:rPr>
        <w:rFonts w:ascii="Arial" w:hAnsi="Arial"/>
        <w:color w:val="F2F2F2"/>
        <w:sz w:val="22"/>
      </w:rPr>
      <w:tblPr/>
      <w:tcPr>
        <w:shd w:val="clear" w:color="4472C4"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auto"/>
      </w:tcPr>
    </w:tblStylePr>
  </w:style>
  <w:style w:type="table" w:customStyle="1" w:styleId="BorderedLined-Accent6">
    <w:name w:val="Bordered &amp; Lined - Accent 6"/>
    <w:basedOn w:val="a1"/>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auto"/>
      </w:tcPr>
    </w:tblStylePr>
    <w:tblStylePr w:type="lastRow">
      <w:rPr>
        <w:rFonts w:ascii="Arial" w:hAnsi="Arial"/>
        <w:color w:val="F2F2F2"/>
        <w:sz w:val="22"/>
      </w:rPr>
      <w:tblPr/>
      <w:tcPr>
        <w:shd w:val="clear" w:color="70AD47" w:themeColor="accent6" w:fill="auto"/>
      </w:tcPr>
    </w:tblStylePr>
    <w:tblStylePr w:type="firstCol">
      <w:rPr>
        <w:rFonts w:ascii="Arial" w:hAnsi="Arial"/>
        <w:color w:val="F2F2F2"/>
        <w:sz w:val="22"/>
      </w:rPr>
      <w:tblPr/>
      <w:tcPr>
        <w:shd w:val="clear" w:color="70AD47" w:themeColor="accent6" w:fill="auto"/>
      </w:tcPr>
    </w:tblStylePr>
    <w:tblStylePr w:type="lastCol">
      <w:rPr>
        <w:rFonts w:ascii="Arial" w:hAnsi="Arial"/>
        <w:color w:val="F2F2F2"/>
        <w:sz w:val="22"/>
      </w:rPr>
      <w:tblPr/>
      <w:tcPr>
        <w:shd w:val="clear" w:color="70AD47"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auto"/>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a5">
    <w:name w:val="Текст сноски Знак"/>
    <w:link w:val="a6"/>
    <w:uiPriority w:val="99"/>
    <w:rPr>
      <w:sz w:val="18"/>
    </w:rPr>
  </w:style>
  <w:style w:type="character" w:styleId="a7">
    <w:name w:val="footnote reference"/>
    <w:basedOn w:val="a0"/>
    <w:uiPriority w:val="99"/>
    <w:unhideWhenUsed/>
    <w:rPr>
      <w:vertAlign w:val="superscript"/>
    </w:rPr>
  </w:style>
  <w:style w:type="paragraph" w:styleId="a8">
    <w:name w:val="endnote text"/>
    <w:basedOn w:val="a"/>
    <w:link w:val="a9"/>
    <w:uiPriority w:val="99"/>
    <w:semiHidden/>
    <w:unhideWhenUsed/>
    <w:rPr>
      <w:sz w:val="20"/>
    </w:rPr>
  </w:style>
  <w:style w:type="character" w:customStyle="1" w:styleId="a9">
    <w:name w:val="Текст концевой сноски Знак"/>
    <w:link w:val="a8"/>
    <w:uiPriority w:val="99"/>
    <w:rPr>
      <w:sz w:val="20"/>
    </w:rPr>
  </w:style>
  <w:style w:type="character" w:styleId="aa">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b">
    <w:name w:val="TOC Heading"/>
    <w:uiPriority w:val="39"/>
    <w:unhideWhenUsed/>
  </w:style>
  <w:style w:type="paragraph" w:styleId="ac">
    <w:name w:val="table of figures"/>
    <w:basedOn w:val="a"/>
    <w:next w:val="a"/>
    <w:uiPriority w:val="99"/>
    <w:unhideWhenUsed/>
  </w:style>
  <w:style w:type="paragraph" w:styleId="ad">
    <w:name w:val="header"/>
    <w:basedOn w:val="a"/>
    <w:link w:val="ae"/>
    <w:pPr>
      <w:tabs>
        <w:tab w:val="center" w:pos="4677"/>
        <w:tab w:val="right" w:pos="9355"/>
      </w:tabs>
    </w:pPr>
  </w:style>
  <w:style w:type="paragraph" w:styleId="af">
    <w:name w:val="footer"/>
    <w:basedOn w:val="a"/>
    <w:link w:val="13"/>
    <w:pPr>
      <w:tabs>
        <w:tab w:val="center" w:pos="4677"/>
        <w:tab w:val="right" w:pos="9355"/>
      </w:tabs>
    </w:pPr>
  </w:style>
  <w:style w:type="paragraph" w:styleId="af0">
    <w:name w:val="Document Map"/>
    <w:basedOn w:val="a"/>
    <w:semiHidden/>
    <w:pPr>
      <w:shd w:val="clear" w:color="auto" w:fill="000080"/>
    </w:pPr>
    <w:rPr>
      <w:rFonts w:ascii="Tahoma" w:hAnsi="Tahoma" w:cs="Tahoma"/>
    </w:rPr>
  </w:style>
  <w:style w:type="paragraph" w:styleId="af1">
    <w:name w:val="Body Text"/>
    <w:basedOn w:val="a"/>
    <w:link w:val="af2"/>
    <w:pPr>
      <w:jc w:val="both"/>
    </w:pPr>
    <w:rPr>
      <w:lang w:val="uk-UA"/>
    </w:rPr>
  </w:style>
  <w:style w:type="paragraph" w:styleId="af3">
    <w:name w:val="Body Text Indent"/>
    <w:basedOn w:val="a"/>
    <w:rPr>
      <w:lang w:val="uk-UA"/>
    </w:rPr>
  </w:style>
  <w:style w:type="paragraph" w:styleId="25">
    <w:name w:val="Body Text Indent 2"/>
    <w:basedOn w:val="a"/>
    <w:link w:val="26"/>
    <w:pPr>
      <w:ind w:firstLine="851"/>
    </w:pPr>
    <w:rPr>
      <w:lang w:val="uk-UA"/>
    </w:rPr>
  </w:style>
  <w:style w:type="character" w:styleId="af4">
    <w:name w:val="page number"/>
    <w:basedOn w:val="a0"/>
  </w:style>
  <w:style w:type="paragraph" w:styleId="a6">
    <w:name w:val="footnote text"/>
    <w:basedOn w:val="a"/>
    <w:link w:val="a5"/>
    <w:rPr>
      <w:rFonts w:ascii="Tahoma" w:hAnsi="Tahoma" w:cs="Tahoma"/>
      <w:sz w:val="16"/>
      <w:szCs w:val="16"/>
    </w:rPr>
  </w:style>
  <w:style w:type="table" w:styleId="af5">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7">
    <w:name w:val="Body Text 2"/>
    <w:basedOn w:val="a"/>
    <w:pPr>
      <w:spacing w:after="120" w:line="480" w:lineRule="auto"/>
    </w:pPr>
  </w:style>
  <w:style w:type="paragraph" w:customStyle="1" w:styleId="af6">
    <w:name w:val="Знак"/>
    <w:basedOn w:val="a"/>
    <w:rPr>
      <w:rFonts w:ascii="Verdana" w:hAnsi="Verdana" w:cs="Verdana"/>
      <w:sz w:val="20"/>
      <w:szCs w:val="20"/>
      <w:lang w:val="en-US" w:eastAsia="en-US"/>
    </w:rPr>
  </w:style>
  <w:style w:type="paragraph" w:customStyle="1" w:styleId="af7">
    <w:name w:val="Знак"/>
    <w:basedOn w:val="a"/>
    <w:rPr>
      <w:rFonts w:ascii="Verdana" w:hAnsi="Verdana" w:cs="Verdana"/>
      <w:sz w:val="20"/>
      <w:szCs w:val="20"/>
      <w:lang w:val="en-US" w:eastAsia="en-US"/>
    </w:rPr>
  </w:style>
  <w:style w:type="paragraph" w:customStyle="1" w:styleId="CharCharCharChar">
    <w:name w:val="Char Знак Знак Char Знак Знак Char Знак Знак Char Знак Знак Знак Знак Знак"/>
    <w:basedOn w:val="a"/>
    <w:rPr>
      <w:rFonts w:ascii="Verdana" w:hAnsi="Verdana" w:cs="Verdana"/>
      <w:sz w:val="20"/>
      <w:szCs w:val="20"/>
      <w:lang w:val="en-US" w:eastAsia="en-US"/>
    </w:rPr>
  </w:style>
  <w:style w:type="paragraph" w:customStyle="1" w:styleId="af8">
    <w:name w:val="Стиль Знак"/>
    <w:basedOn w:val="a"/>
    <w:rPr>
      <w:rFonts w:ascii="Verdana" w:hAnsi="Verdana" w:cs="Verdana"/>
      <w:color w:val="000000"/>
      <w:sz w:val="20"/>
      <w:szCs w:val="20"/>
      <w:lang w:val="en-US" w:eastAsia="en-US"/>
    </w:rPr>
  </w:style>
  <w:style w:type="paragraph" w:customStyle="1" w:styleId="af9">
    <w:name w:val="Знак Знак Знак Знак"/>
    <w:basedOn w:val="a"/>
    <w:rPr>
      <w:rFonts w:ascii="Verdana" w:hAnsi="Verdana" w:cs="Verdana"/>
      <w:sz w:val="20"/>
      <w:szCs w:val="20"/>
      <w:lang w:val="en-US" w:eastAsia="en-US"/>
    </w:rPr>
  </w:style>
  <w:style w:type="paragraph" w:styleId="afa">
    <w:name w:val="List Paragraph"/>
    <w:basedOn w:val="a"/>
    <w:qFormat/>
    <w:pPr>
      <w:ind w:left="720"/>
      <w:contextualSpacing/>
    </w:pPr>
    <w:rPr>
      <w:sz w:val="24"/>
      <w:szCs w:val="24"/>
      <w:lang w:val="uk-UA" w:eastAsia="uk-UA"/>
    </w:rPr>
  </w:style>
  <w:style w:type="paragraph" w:styleId="afb">
    <w:name w:val="Normal (Web)"/>
    <w:basedOn w:val="a"/>
    <w:uiPriority w:val="99"/>
    <w:pPr>
      <w:spacing w:before="100" w:beforeAutospacing="1" w:after="100" w:afterAutospacing="1"/>
    </w:pPr>
    <w:rPr>
      <w:sz w:val="24"/>
      <w:szCs w:val="24"/>
    </w:rPr>
  </w:style>
  <w:style w:type="character" w:styleId="afc">
    <w:name w:val="Strong"/>
    <w:uiPriority w:val="99"/>
    <w:qFormat/>
    <w:rPr>
      <w:b/>
      <w:bCs/>
    </w:rPr>
  </w:style>
  <w:style w:type="character" w:styleId="afd">
    <w:name w:val="Hyperlink"/>
    <w:rPr>
      <w:color w:val="0000FF"/>
      <w:u w:val="single"/>
    </w:rPr>
  </w:style>
  <w:style w:type="paragraph" w:customStyle="1" w:styleId="rvps2">
    <w:name w:val="rvps2"/>
    <w:basedOn w:val="a"/>
    <w:pPr>
      <w:spacing w:before="100" w:beforeAutospacing="1" w:after="100" w:afterAutospacing="1"/>
    </w:pPr>
    <w:rPr>
      <w:sz w:val="24"/>
      <w:szCs w:val="24"/>
    </w:rPr>
  </w:style>
  <w:style w:type="character" w:customStyle="1" w:styleId="rvts46">
    <w:name w:val="rvts46"/>
    <w:basedOn w:val="a0"/>
  </w:style>
  <w:style w:type="paragraph" w:customStyle="1" w:styleId="a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Pr>
      <w:rFonts w:ascii="Verdana" w:hAnsi="Verdana" w:cs="Verdana"/>
      <w:sz w:val="20"/>
      <w:szCs w:val="20"/>
      <w:lang w:val="en-US" w:eastAsia="en-US"/>
    </w:rPr>
  </w:style>
  <w:style w:type="character" w:customStyle="1" w:styleId="rvts0">
    <w:name w:val="rvts0"/>
    <w:basedOn w:val="a0"/>
  </w:style>
  <w:style w:type="paragraph" w:customStyle="1" w:styleId="110">
    <w:name w:val="Знак Знак Знак Знак1 Знак Знак Знак Знак Знак Знак Знак Знак1"/>
    <w:basedOn w:val="a"/>
    <w:rPr>
      <w:rFonts w:ascii="Verdana" w:hAnsi="Verdana" w:cs="Verdana"/>
      <w:sz w:val="20"/>
      <w:szCs w:val="20"/>
      <w:lang w:val="en-US" w:eastAsia="en-US"/>
    </w:rPr>
  </w:style>
  <w:style w:type="paragraph" w:customStyle="1" w:styleId="aff">
    <w:name w:val="Знак Знак Знак Знак Знак Знак Знак"/>
    <w:basedOn w:val="a"/>
    <w:rPr>
      <w:rFonts w:ascii="Verdana" w:hAnsi="Verdana" w:cs="Verdana"/>
      <w:sz w:val="20"/>
      <w:szCs w:val="20"/>
      <w:lang w:val="en-US" w:eastAsia="en-US"/>
    </w:rPr>
  </w:style>
  <w:style w:type="paragraph" w:customStyle="1" w:styleId="aff0">
    <w:name w:val="Знак Знак Знак Знак Знак Знак Знак Знак"/>
    <w:basedOn w:val="a"/>
    <w:rPr>
      <w:rFonts w:ascii="Verdana" w:hAnsi="Verdana" w:cs="Verdana"/>
      <w:sz w:val="20"/>
      <w:szCs w:val="20"/>
      <w:lang w:val="en-US" w:eastAsia="en-US"/>
    </w:rPr>
  </w:style>
  <w:style w:type="character" w:customStyle="1" w:styleId="26">
    <w:name w:val="Основной текст с отступом 2 Знак"/>
    <w:link w:val="25"/>
    <w:rPr>
      <w:sz w:val="32"/>
      <w:szCs w:val="32"/>
      <w:lang w:val="uk-UA"/>
    </w:rPr>
  </w:style>
  <w:style w:type="character" w:customStyle="1" w:styleId="ae">
    <w:name w:val="Верхний колонтитул Знак"/>
    <w:link w:val="ad"/>
    <w:rPr>
      <w:sz w:val="32"/>
      <w:szCs w:val="32"/>
    </w:rPr>
  </w:style>
  <w:style w:type="paragraph" w:styleId="aff1">
    <w:name w:val="Balloon Text"/>
    <w:basedOn w:val="a"/>
    <w:link w:val="aff2"/>
    <w:rPr>
      <w:rFonts w:ascii="Tahoma" w:hAnsi="Tahoma" w:cs="Tahoma"/>
      <w:sz w:val="16"/>
      <w:szCs w:val="16"/>
    </w:rPr>
  </w:style>
  <w:style w:type="character" w:customStyle="1" w:styleId="aff2">
    <w:name w:val="Текст выноски Знак"/>
    <w:link w:val="aff1"/>
    <w:rPr>
      <w:rFonts w:ascii="Tahoma" w:hAnsi="Tahoma" w:cs="Tahoma"/>
      <w:sz w:val="16"/>
      <w:szCs w:val="16"/>
    </w:rPr>
  </w:style>
  <w:style w:type="character" w:styleId="aff3">
    <w:name w:val="FollowedHyperlink"/>
    <w:basedOn w:val="a0"/>
    <w:uiPriority w:val="99"/>
    <w:semiHidden/>
    <w:unhideWhenUsed/>
    <w:rPr>
      <w:color w:val="954F72"/>
      <w:u w:val="single"/>
    </w:rPr>
  </w:style>
  <w:style w:type="paragraph" w:customStyle="1" w:styleId="msonormal0">
    <w:name w:val="msonormal"/>
    <w:basedOn w:val="a"/>
    <w:pPr>
      <w:spacing w:before="100" w:beforeAutospacing="1" w:after="100" w:afterAutospacing="1"/>
    </w:pPr>
    <w:rPr>
      <w:sz w:val="24"/>
      <w:szCs w:val="24"/>
    </w:rPr>
  </w:style>
  <w:style w:type="paragraph" w:customStyle="1" w:styleId="font5">
    <w:name w:val="font5"/>
    <w:basedOn w:val="a"/>
    <w:pPr>
      <w:spacing w:before="100" w:beforeAutospacing="1" w:after="100" w:afterAutospacing="1"/>
    </w:pPr>
    <w:rPr>
      <w:color w:val="000000"/>
      <w:sz w:val="20"/>
      <w:szCs w:val="20"/>
    </w:rPr>
  </w:style>
  <w:style w:type="paragraph" w:customStyle="1" w:styleId="font6">
    <w:name w:val="font6"/>
    <w:basedOn w:val="a"/>
    <w:pPr>
      <w:spacing w:before="100" w:beforeAutospacing="1" w:after="100" w:afterAutospacing="1"/>
    </w:pPr>
    <w:rPr>
      <w:i/>
      <w:iCs/>
      <w:color w:val="000000"/>
      <w:sz w:val="20"/>
      <w:szCs w:val="20"/>
    </w:rPr>
  </w:style>
  <w:style w:type="paragraph" w:customStyle="1" w:styleId="font7">
    <w:name w:val="font7"/>
    <w:basedOn w:val="a"/>
    <w:pPr>
      <w:spacing w:before="100" w:beforeAutospacing="1" w:after="100" w:afterAutospacing="1"/>
    </w:pPr>
    <w:rPr>
      <w:color w:val="000000"/>
      <w:sz w:val="16"/>
      <w:szCs w:val="16"/>
    </w:rPr>
  </w:style>
  <w:style w:type="paragraph" w:customStyle="1" w:styleId="xl66">
    <w:name w:val="xl66"/>
    <w:basedOn w:val="a"/>
    <w:pPr>
      <w:spacing w:before="100" w:beforeAutospacing="1" w:after="100" w:afterAutospacing="1"/>
      <w:jc w:val="center"/>
    </w:pPr>
    <w:rPr>
      <w:b/>
      <w:bCs/>
      <w:color w:val="000000"/>
      <w:sz w:val="24"/>
      <w:szCs w:val="24"/>
    </w:rPr>
  </w:style>
  <w:style w:type="paragraph" w:customStyle="1" w:styleId="xl67">
    <w:name w:val="xl67"/>
    <w:basedOn w:val="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pPr>
    <w:rPr>
      <w:b/>
      <w:bCs/>
      <w:color w:val="000000"/>
      <w:sz w:val="24"/>
      <w:szCs w:val="24"/>
    </w:rPr>
  </w:style>
  <w:style w:type="paragraph" w:customStyle="1" w:styleId="xl68">
    <w:name w:val="xl68"/>
    <w:basedOn w:val="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pPr>
    <w:rPr>
      <w:b/>
      <w:bCs/>
      <w:color w:val="000000"/>
      <w:sz w:val="24"/>
      <w:szCs w:val="24"/>
    </w:rPr>
  </w:style>
  <w:style w:type="paragraph" w:customStyle="1" w:styleId="xl69">
    <w:name w:val="xl69"/>
    <w:basedOn w:val="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70">
    <w:name w:val="xl70"/>
    <w:basedOn w:val="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71">
    <w:name w:val="xl71"/>
    <w:basedOn w:val="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000000"/>
      <w:sz w:val="24"/>
      <w:szCs w:val="24"/>
    </w:rPr>
  </w:style>
  <w:style w:type="paragraph" w:customStyle="1" w:styleId="xl72">
    <w:name w:val="xl72"/>
    <w:basedOn w:val="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b/>
      <w:bCs/>
      <w:color w:val="000000"/>
      <w:sz w:val="24"/>
      <w:szCs w:val="24"/>
    </w:rPr>
  </w:style>
  <w:style w:type="paragraph" w:customStyle="1" w:styleId="xl73">
    <w:name w:val="xl73"/>
    <w:basedOn w:val="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sz w:val="24"/>
      <w:szCs w:val="24"/>
    </w:rPr>
  </w:style>
  <w:style w:type="paragraph" w:customStyle="1" w:styleId="xl74">
    <w:name w:val="xl74"/>
    <w:basedOn w:val="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5">
    <w:name w:val="xl75"/>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76">
    <w:name w:val="xl76"/>
    <w:basedOn w:val="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77">
    <w:name w:val="xl77"/>
    <w:basedOn w:val="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78">
    <w:name w:val="xl78"/>
    <w:basedOn w:val="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9">
    <w:name w:val="xl79"/>
    <w:basedOn w:val="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000000"/>
      <w:sz w:val="24"/>
      <w:szCs w:val="24"/>
    </w:rPr>
  </w:style>
  <w:style w:type="paragraph" w:customStyle="1" w:styleId="xl80">
    <w:name w:val="xl80"/>
    <w:basedOn w:val="a"/>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81">
    <w:name w:val="xl81"/>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4"/>
      <w:szCs w:val="24"/>
    </w:rPr>
  </w:style>
  <w:style w:type="paragraph" w:customStyle="1" w:styleId="xl82">
    <w:name w:val="xl82"/>
    <w:basedOn w:val="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right"/>
    </w:pPr>
    <w:rPr>
      <w:b/>
      <w:bCs/>
      <w:color w:val="000000"/>
      <w:sz w:val="24"/>
      <w:szCs w:val="24"/>
    </w:rPr>
  </w:style>
  <w:style w:type="paragraph" w:customStyle="1" w:styleId="xl83">
    <w:name w:val="xl83"/>
    <w:basedOn w:val="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right"/>
    </w:pPr>
    <w:rPr>
      <w:b/>
      <w:bCs/>
      <w:sz w:val="24"/>
      <w:szCs w:val="24"/>
    </w:rPr>
  </w:style>
  <w:style w:type="paragraph" w:customStyle="1" w:styleId="xl84">
    <w:name w:val="xl84"/>
    <w:basedOn w:val="a"/>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85">
    <w:name w:val="xl85"/>
    <w:basedOn w:val="a"/>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86">
    <w:name w:val="xl86"/>
    <w:basedOn w:val="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right"/>
    </w:pPr>
    <w:rPr>
      <w:b/>
      <w:bCs/>
      <w:color w:val="000000"/>
      <w:sz w:val="24"/>
      <w:szCs w:val="24"/>
    </w:rPr>
  </w:style>
  <w:style w:type="paragraph" w:customStyle="1" w:styleId="xl87">
    <w:name w:val="xl87"/>
    <w:basedOn w:val="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pPr>
    <w:rPr>
      <w:b/>
      <w:bCs/>
      <w:color w:val="000000"/>
      <w:sz w:val="24"/>
      <w:szCs w:val="24"/>
    </w:rPr>
  </w:style>
  <w:style w:type="paragraph" w:customStyle="1" w:styleId="xl88">
    <w:name w:val="xl88"/>
    <w:basedOn w:val="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000000"/>
      <w:sz w:val="24"/>
      <w:szCs w:val="24"/>
    </w:rPr>
  </w:style>
  <w:style w:type="paragraph" w:customStyle="1" w:styleId="xl89">
    <w:name w:val="xl89"/>
    <w:basedOn w:val="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000000"/>
      <w:sz w:val="22"/>
      <w:szCs w:val="22"/>
    </w:rPr>
  </w:style>
  <w:style w:type="paragraph" w:customStyle="1" w:styleId="xl90">
    <w:name w:val="xl90"/>
    <w:basedOn w:val="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b/>
      <w:bCs/>
      <w:color w:val="000000"/>
      <w:sz w:val="22"/>
      <w:szCs w:val="22"/>
    </w:rPr>
  </w:style>
  <w:style w:type="paragraph" w:customStyle="1" w:styleId="xl91">
    <w:name w:val="xl91"/>
    <w:basedOn w:val="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b/>
      <w:bCs/>
      <w:color w:val="000000"/>
      <w:sz w:val="24"/>
      <w:szCs w:val="24"/>
    </w:rPr>
  </w:style>
  <w:style w:type="paragraph" w:customStyle="1" w:styleId="xl92">
    <w:name w:val="xl92"/>
    <w:basedOn w:val="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b/>
      <w:bCs/>
      <w:color w:val="000000"/>
      <w:sz w:val="24"/>
      <w:szCs w:val="24"/>
    </w:rPr>
  </w:style>
  <w:style w:type="paragraph" w:customStyle="1" w:styleId="xl93">
    <w:name w:val="xl93"/>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94">
    <w:name w:val="xl94"/>
    <w:basedOn w:val="a"/>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95">
    <w:name w:val="xl95"/>
    <w:basedOn w:val="a"/>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96">
    <w:name w:val="xl96"/>
    <w:basedOn w:val="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97">
    <w:name w:val="xl97"/>
    <w:basedOn w:val="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sz w:val="24"/>
      <w:szCs w:val="24"/>
    </w:rPr>
  </w:style>
  <w:style w:type="paragraph" w:customStyle="1" w:styleId="xl98">
    <w:name w:val="xl98"/>
    <w:basedOn w:val="a"/>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99">
    <w:name w:val="xl99"/>
    <w:basedOn w:val="a"/>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00">
    <w:name w:val="xl100"/>
    <w:basedOn w:val="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01">
    <w:name w:val="xl101"/>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02">
    <w:name w:val="xl102"/>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03">
    <w:name w:val="xl103"/>
    <w:basedOn w:val="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pPr>
    <w:rPr>
      <w:b/>
      <w:bCs/>
      <w:color w:val="000000"/>
      <w:sz w:val="24"/>
      <w:szCs w:val="24"/>
    </w:rPr>
  </w:style>
  <w:style w:type="paragraph" w:customStyle="1" w:styleId="xl104">
    <w:name w:val="xl104"/>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05">
    <w:name w:val="xl105"/>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06">
    <w:name w:val="xl106"/>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07">
    <w:name w:val="xl107"/>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4"/>
      <w:szCs w:val="24"/>
    </w:rPr>
  </w:style>
  <w:style w:type="paragraph" w:customStyle="1" w:styleId="xl108">
    <w:name w:val="xl108"/>
    <w:basedOn w:val="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pPr>
    <w:rPr>
      <w:b/>
      <w:bCs/>
      <w:color w:val="000000"/>
      <w:sz w:val="24"/>
      <w:szCs w:val="24"/>
    </w:rPr>
  </w:style>
  <w:style w:type="paragraph" w:customStyle="1" w:styleId="xl109">
    <w:name w:val="xl109"/>
    <w:basedOn w:val="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000000"/>
      <w:sz w:val="24"/>
      <w:szCs w:val="24"/>
    </w:rPr>
  </w:style>
  <w:style w:type="paragraph" w:customStyle="1" w:styleId="xl110">
    <w:name w:val="xl110"/>
    <w:basedOn w:val="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pPr>
    <w:rPr>
      <w:b/>
      <w:bCs/>
      <w:color w:val="000000"/>
      <w:sz w:val="24"/>
      <w:szCs w:val="24"/>
    </w:rPr>
  </w:style>
  <w:style w:type="paragraph" w:customStyle="1" w:styleId="xl111">
    <w:name w:val="xl111"/>
    <w:basedOn w:val="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right"/>
    </w:pPr>
    <w:rPr>
      <w:b/>
      <w:bCs/>
      <w:color w:val="000000"/>
      <w:sz w:val="24"/>
      <w:szCs w:val="24"/>
    </w:rPr>
  </w:style>
  <w:style w:type="paragraph" w:customStyle="1" w:styleId="xl112">
    <w:name w:val="xl112"/>
    <w:basedOn w:val="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pPr>
    <w:rPr>
      <w:b/>
      <w:bCs/>
      <w:color w:val="000000"/>
      <w:sz w:val="24"/>
      <w:szCs w:val="24"/>
    </w:rPr>
  </w:style>
  <w:style w:type="paragraph" w:customStyle="1" w:styleId="xl113">
    <w:name w:val="xl113"/>
    <w:basedOn w:val="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14">
    <w:name w:val="xl114"/>
    <w:basedOn w:val="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5">
    <w:name w:val="xl115"/>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6">
    <w:name w:val="xl116"/>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7">
    <w:name w:val="xl117"/>
    <w:basedOn w:val="a"/>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18">
    <w:name w:val="xl118"/>
    <w:basedOn w:val="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pPr>
    <w:rPr>
      <w:b/>
      <w:bCs/>
      <w:color w:val="000000"/>
      <w:sz w:val="24"/>
      <w:szCs w:val="24"/>
    </w:rPr>
  </w:style>
  <w:style w:type="paragraph" w:customStyle="1" w:styleId="xl119">
    <w:name w:val="xl119"/>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120">
    <w:name w:val="xl120"/>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121">
    <w:name w:val="xl121"/>
    <w:basedOn w:val="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sz w:val="24"/>
      <w:szCs w:val="24"/>
    </w:rPr>
  </w:style>
  <w:style w:type="paragraph" w:customStyle="1" w:styleId="xl122">
    <w:name w:val="xl122"/>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123">
    <w:name w:val="xl123"/>
    <w:basedOn w:val="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pPr>
    <w:rPr>
      <w:b/>
      <w:bCs/>
      <w:color w:val="000000"/>
      <w:sz w:val="24"/>
      <w:szCs w:val="24"/>
    </w:rPr>
  </w:style>
  <w:style w:type="paragraph" w:customStyle="1" w:styleId="xl124">
    <w:name w:val="xl124"/>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4"/>
      <w:szCs w:val="24"/>
    </w:rPr>
  </w:style>
  <w:style w:type="paragraph" w:customStyle="1" w:styleId="xl125">
    <w:name w:val="xl125"/>
    <w:basedOn w:val="a"/>
    <w:pPr>
      <w:spacing w:before="100" w:beforeAutospacing="1" w:after="100" w:afterAutospacing="1"/>
      <w:jc w:val="center"/>
    </w:pPr>
    <w:rPr>
      <w:sz w:val="24"/>
      <w:szCs w:val="24"/>
    </w:rPr>
  </w:style>
  <w:style w:type="paragraph" w:customStyle="1" w:styleId="xl126">
    <w:name w:val="xl126"/>
    <w:basedOn w:val="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pPr>
    <w:rPr>
      <w:b/>
      <w:bCs/>
      <w:color w:val="000000"/>
      <w:sz w:val="24"/>
      <w:szCs w:val="24"/>
    </w:rPr>
  </w:style>
  <w:style w:type="paragraph" w:customStyle="1" w:styleId="xl127">
    <w:name w:val="xl127"/>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8">
    <w:name w:val="xl12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9">
    <w:name w:val="xl129"/>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30">
    <w:name w:val="xl130"/>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1">
    <w:name w:val="xl131"/>
    <w:basedOn w:val="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sz w:val="24"/>
      <w:szCs w:val="24"/>
    </w:rPr>
  </w:style>
  <w:style w:type="paragraph" w:customStyle="1" w:styleId="xl132">
    <w:name w:val="xl132"/>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4"/>
      <w:szCs w:val="24"/>
    </w:rPr>
  </w:style>
  <w:style w:type="paragraph" w:customStyle="1" w:styleId="xl133">
    <w:name w:val="xl133"/>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34">
    <w:name w:val="xl134"/>
    <w:basedOn w:val="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pPr>
    <w:rPr>
      <w:b/>
      <w:bCs/>
      <w:color w:val="000000"/>
      <w:sz w:val="24"/>
      <w:szCs w:val="24"/>
    </w:rPr>
  </w:style>
  <w:style w:type="paragraph" w:customStyle="1" w:styleId="xl135">
    <w:name w:val="xl135"/>
    <w:basedOn w:val="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right"/>
    </w:pPr>
    <w:rPr>
      <w:sz w:val="24"/>
      <w:szCs w:val="24"/>
    </w:rPr>
  </w:style>
  <w:style w:type="paragraph" w:customStyle="1" w:styleId="xl136">
    <w:name w:val="xl136"/>
    <w:basedOn w:val="a"/>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137">
    <w:name w:val="xl137"/>
    <w:basedOn w:val="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8">
    <w:name w:val="xl138"/>
    <w:basedOn w:val="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9">
    <w:name w:val="xl139"/>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40">
    <w:name w:val="xl140"/>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FF0000"/>
      <w:sz w:val="24"/>
      <w:szCs w:val="24"/>
    </w:rPr>
  </w:style>
  <w:style w:type="paragraph" w:customStyle="1" w:styleId="xl141">
    <w:name w:val="xl141"/>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42">
    <w:name w:val="xl142"/>
    <w:basedOn w:val="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sz w:val="24"/>
      <w:szCs w:val="24"/>
    </w:rPr>
  </w:style>
  <w:style w:type="paragraph" w:customStyle="1" w:styleId="xl143">
    <w:name w:val="xl143"/>
    <w:basedOn w:val="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b/>
      <w:bCs/>
      <w:color w:val="000000"/>
      <w:sz w:val="24"/>
      <w:szCs w:val="24"/>
    </w:rPr>
  </w:style>
  <w:style w:type="paragraph" w:customStyle="1" w:styleId="xl144">
    <w:name w:val="xl144"/>
    <w:basedOn w:val="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b/>
      <w:bCs/>
      <w:color w:val="000000"/>
      <w:sz w:val="24"/>
      <w:szCs w:val="24"/>
    </w:rPr>
  </w:style>
  <w:style w:type="paragraph" w:customStyle="1" w:styleId="xl145">
    <w:name w:val="xl145"/>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6">
    <w:name w:val="xl146"/>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color w:val="000000"/>
      <w:sz w:val="24"/>
      <w:szCs w:val="24"/>
    </w:rPr>
  </w:style>
  <w:style w:type="paragraph" w:customStyle="1" w:styleId="xl147">
    <w:name w:val="xl147"/>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color w:val="000000"/>
      <w:sz w:val="24"/>
      <w:szCs w:val="24"/>
    </w:rPr>
  </w:style>
  <w:style w:type="paragraph" w:customStyle="1" w:styleId="xl148">
    <w:name w:val="xl14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24"/>
      <w:szCs w:val="24"/>
    </w:rPr>
  </w:style>
  <w:style w:type="paragraph" w:customStyle="1" w:styleId="xl149">
    <w:name w:val="xl149"/>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24"/>
      <w:szCs w:val="24"/>
    </w:rPr>
  </w:style>
  <w:style w:type="paragraph" w:customStyle="1" w:styleId="xl150">
    <w:name w:val="xl150"/>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24"/>
      <w:szCs w:val="24"/>
    </w:rPr>
  </w:style>
  <w:style w:type="paragraph" w:customStyle="1" w:styleId="xl151">
    <w:name w:val="xl151"/>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sz w:val="24"/>
      <w:szCs w:val="24"/>
    </w:rPr>
  </w:style>
  <w:style w:type="paragraph" w:customStyle="1" w:styleId="xl152">
    <w:name w:val="xl152"/>
    <w:basedOn w:val="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cyr" w:hAnsi="times new roman cyr" w:cs="times new roman cyr"/>
      <w:sz w:val="24"/>
      <w:szCs w:val="24"/>
    </w:rPr>
  </w:style>
  <w:style w:type="paragraph" w:customStyle="1" w:styleId="xl153">
    <w:name w:val="xl153"/>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color w:val="000000"/>
      <w:sz w:val="24"/>
      <w:szCs w:val="24"/>
    </w:rPr>
  </w:style>
  <w:style w:type="paragraph" w:customStyle="1" w:styleId="xl154">
    <w:name w:val="xl154"/>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sz w:val="24"/>
      <w:szCs w:val="24"/>
    </w:rPr>
  </w:style>
  <w:style w:type="paragraph" w:customStyle="1" w:styleId="xl155">
    <w:name w:val="xl155"/>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56">
    <w:name w:val="xl156"/>
    <w:basedOn w:val="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cyr" w:hAnsi="times new roman cyr" w:cs="times new roman cyr"/>
      <w:sz w:val="24"/>
      <w:szCs w:val="24"/>
    </w:rPr>
  </w:style>
  <w:style w:type="paragraph" w:customStyle="1" w:styleId="xl157">
    <w:name w:val="xl157"/>
    <w:basedOn w:val="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cyr" w:hAnsi="times new roman cyr" w:cs="times new roman cyr"/>
      <w:sz w:val="24"/>
      <w:szCs w:val="24"/>
    </w:rPr>
  </w:style>
  <w:style w:type="paragraph" w:customStyle="1" w:styleId="xl158">
    <w:name w:val="xl158"/>
    <w:basedOn w:val="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cyr" w:hAnsi="times new roman cyr" w:cs="times new roman cyr"/>
      <w:sz w:val="24"/>
      <w:szCs w:val="24"/>
    </w:rPr>
  </w:style>
  <w:style w:type="paragraph" w:customStyle="1" w:styleId="xl159">
    <w:name w:val="xl159"/>
    <w:basedOn w:val="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cyr" w:hAnsi="times new roman cyr" w:cs="times new roman cyr"/>
      <w:sz w:val="24"/>
      <w:szCs w:val="24"/>
    </w:rPr>
  </w:style>
  <w:style w:type="paragraph" w:customStyle="1" w:styleId="xl160">
    <w:name w:val="xl160"/>
    <w:basedOn w:val="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rPr>
      <w:rFonts w:ascii="times new roman cyr" w:hAnsi="times new roman cyr" w:cs="times new roman cyr"/>
      <w:sz w:val="24"/>
      <w:szCs w:val="24"/>
    </w:rPr>
  </w:style>
  <w:style w:type="paragraph" w:customStyle="1" w:styleId="xl161">
    <w:name w:val="xl161"/>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24"/>
      <w:szCs w:val="24"/>
    </w:rPr>
  </w:style>
  <w:style w:type="paragraph" w:customStyle="1" w:styleId="xl162">
    <w:name w:val="xl162"/>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24"/>
      <w:szCs w:val="24"/>
    </w:rPr>
  </w:style>
  <w:style w:type="paragraph" w:customStyle="1" w:styleId="xl163">
    <w:name w:val="xl163"/>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24"/>
      <w:szCs w:val="24"/>
    </w:rPr>
  </w:style>
  <w:style w:type="paragraph" w:customStyle="1" w:styleId="xl164">
    <w:name w:val="xl164"/>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24"/>
      <w:szCs w:val="24"/>
    </w:rPr>
  </w:style>
  <w:style w:type="paragraph" w:customStyle="1" w:styleId="xl165">
    <w:name w:val="xl165"/>
    <w:basedOn w:val="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cyr" w:hAnsi="times new roman cyr" w:cs="times new roman cyr"/>
      <w:b/>
      <w:bCs/>
      <w:sz w:val="24"/>
      <w:szCs w:val="24"/>
    </w:rPr>
  </w:style>
  <w:style w:type="paragraph" w:customStyle="1" w:styleId="xl166">
    <w:name w:val="xl166"/>
    <w:basedOn w:val="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cyr" w:hAnsi="times new roman cyr" w:cs="times new roman cyr"/>
      <w:b/>
      <w:bCs/>
      <w:sz w:val="24"/>
      <w:szCs w:val="24"/>
    </w:rPr>
  </w:style>
  <w:style w:type="paragraph" w:customStyle="1" w:styleId="xl167">
    <w:name w:val="xl167"/>
    <w:basedOn w:val="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cyr" w:hAnsi="times new roman cyr" w:cs="times new roman cyr"/>
      <w:b/>
      <w:bCs/>
      <w:sz w:val="24"/>
      <w:szCs w:val="24"/>
    </w:rPr>
  </w:style>
  <w:style w:type="paragraph" w:customStyle="1" w:styleId="xl168">
    <w:name w:val="xl168"/>
    <w:basedOn w:val="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cyr" w:hAnsi="times new roman cyr" w:cs="times new roman cyr"/>
      <w:b/>
      <w:bCs/>
      <w:sz w:val="24"/>
      <w:szCs w:val="24"/>
    </w:rPr>
  </w:style>
  <w:style w:type="paragraph" w:customStyle="1" w:styleId="xl169">
    <w:name w:val="xl169"/>
    <w:basedOn w:val="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rPr>
      <w:rFonts w:ascii="times new roman cyr" w:hAnsi="times new roman cyr" w:cs="times new roman cyr"/>
      <w:b/>
      <w:bCs/>
      <w:sz w:val="24"/>
      <w:szCs w:val="24"/>
    </w:rPr>
  </w:style>
  <w:style w:type="paragraph" w:customStyle="1" w:styleId="xl170">
    <w:name w:val="xl170"/>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71">
    <w:name w:val="xl171"/>
    <w:basedOn w:val="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72">
    <w:name w:val="xl172"/>
    <w:basedOn w:val="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73">
    <w:name w:val="xl173"/>
    <w:basedOn w:val="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74">
    <w:name w:val="xl174"/>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75">
    <w:name w:val="xl175"/>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76">
    <w:name w:val="xl176"/>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24"/>
      <w:szCs w:val="24"/>
    </w:rPr>
  </w:style>
  <w:style w:type="paragraph" w:customStyle="1" w:styleId="xl177">
    <w:name w:val="xl177"/>
    <w:basedOn w:val="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sz w:val="24"/>
      <w:szCs w:val="24"/>
    </w:rPr>
  </w:style>
  <w:style w:type="paragraph" w:customStyle="1" w:styleId="xl178">
    <w:name w:val="xl178"/>
    <w:basedOn w:val="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sz w:val="24"/>
      <w:szCs w:val="24"/>
    </w:rPr>
  </w:style>
  <w:style w:type="paragraph" w:customStyle="1" w:styleId="xl179">
    <w:name w:val="xl179"/>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80">
    <w:name w:val="xl180"/>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81">
    <w:name w:val="xl181"/>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cyr" w:hAnsi="times new roman cyr" w:cs="times new roman cyr"/>
      <w:sz w:val="24"/>
      <w:szCs w:val="24"/>
    </w:rPr>
  </w:style>
  <w:style w:type="paragraph" w:customStyle="1" w:styleId="xl182">
    <w:name w:val="xl182"/>
    <w:basedOn w:val="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83">
    <w:name w:val="xl183"/>
    <w:basedOn w:val="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cyr" w:hAnsi="times new roman cyr" w:cs="times new roman cyr"/>
      <w:sz w:val="24"/>
      <w:szCs w:val="24"/>
    </w:rPr>
  </w:style>
  <w:style w:type="paragraph" w:customStyle="1" w:styleId="xl184">
    <w:name w:val="xl184"/>
    <w:basedOn w:val="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185">
    <w:name w:val="xl185"/>
    <w:basedOn w:val="a"/>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pPr>
    <w:rPr>
      <w:b/>
      <w:bCs/>
      <w:sz w:val="24"/>
      <w:szCs w:val="24"/>
    </w:rPr>
  </w:style>
  <w:style w:type="paragraph" w:customStyle="1" w:styleId="xl186">
    <w:name w:val="xl186"/>
    <w:basedOn w:val="a"/>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b/>
      <w:bCs/>
      <w:sz w:val="24"/>
      <w:szCs w:val="24"/>
    </w:rPr>
  </w:style>
  <w:style w:type="paragraph" w:customStyle="1" w:styleId="xl187">
    <w:name w:val="xl187"/>
    <w:basedOn w:val="a"/>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times new roman cyr" w:hAnsi="times new roman cyr" w:cs="times new roman cyr"/>
      <w:b/>
      <w:bCs/>
      <w:sz w:val="24"/>
      <w:szCs w:val="24"/>
    </w:rPr>
  </w:style>
  <w:style w:type="paragraph" w:customStyle="1" w:styleId="xl188">
    <w:name w:val="xl188"/>
    <w:basedOn w:val="a"/>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times new roman cyr" w:hAnsi="times new roman cyr" w:cs="times new roman cyr"/>
      <w:b/>
      <w:bCs/>
      <w:sz w:val="24"/>
      <w:szCs w:val="24"/>
    </w:rPr>
  </w:style>
  <w:style w:type="paragraph" w:customStyle="1" w:styleId="xl189">
    <w:name w:val="xl189"/>
    <w:basedOn w:val="a"/>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right"/>
    </w:pPr>
    <w:rPr>
      <w:rFonts w:ascii="times new roman cyr" w:hAnsi="times new roman cyr" w:cs="times new roman cyr"/>
      <w:b/>
      <w:bCs/>
      <w:sz w:val="24"/>
      <w:szCs w:val="24"/>
    </w:rPr>
  </w:style>
  <w:style w:type="paragraph" w:customStyle="1" w:styleId="xl190">
    <w:name w:val="xl190"/>
    <w:basedOn w:val="a"/>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pPr>
    <w:rPr>
      <w:b/>
      <w:bCs/>
      <w:sz w:val="24"/>
      <w:szCs w:val="24"/>
    </w:rPr>
  </w:style>
  <w:style w:type="paragraph" w:customStyle="1" w:styleId="xl191">
    <w:name w:val="xl191"/>
    <w:basedOn w:val="a"/>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both"/>
    </w:pPr>
    <w:rPr>
      <w:b/>
      <w:bCs/>
      <w:sz w:val="24"/>
      <w:szCs w:val="24"/>
    </w:rPr>
  </w:style>
  <w:style w:type="paragraph" w:customStyle="1" w:styleId="xl192">
    <w:name w:val="xl192"/>
    <w:basedOn w:val="a"/>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pPr>
    <w:rPr>
      <w:rFonts w:ascii="times new roman cyr" w:hAnsi="times new roman cyr" w:cs="times new roman cyr"/>
      <w:sz w:val="24"/>
      <w:szCs w:val="24"/>
    </w:rPr>
  </w:style>
  <w:style w:type="paragraph" w:customStyle="1" w:styleId="xl193">
    <w:name w:val="xl193"/>
    <w:basedOn w:val="a"/>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pPr>
    <w:rPr>
      <w:rFonts w:ascii="times new roman cyr" w:hAnsi="times new roman cyr" w:cs="times new roman cyr"/>
      <w:sz w:val="24"/>
      <w:szCs w:val="24"/>
    </w:rPr>
  </w:style>
  <w:style w:type="paragraph" w:customStyle="1" w:styleId="xl194">
    <w:name w:val="xl194"/>
    <w:basedOn w:val="a"/>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right"/>
    </w:pPr>
    <w:rPr>
      <w:rFonts w:ascii="times new roman cyr" w:hAnsi="times new roman cyr" w:cs="times new roman cyr"/>
      <w:sz w:val="24"/>
      <w:szCs w:val="24"/>
    </w:rPr>
  </w:style>
  <w:style w:type="paragraph" w:customStyle="1" w:styleId="xl195">
    <w:name w:val="xl195"/>
    <w:basedOn w:val="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cyr" w:hAnsi="times new roman cyr" w:cs="times new roman cyr"/>
      <w:sz w:val="24"/>
      <w:szCs w:val="24"/>
    </w:rPr>
  </w:style>
  <w:style w:type="paragraph" w:customStyle="1" w:styleId="xl196">
    <w:name w:val="xl196"/>
    <w:basedOn w:val="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cyr" w:hAnsi="times new roman cyr" w:cs="times new roman cyr"/>
      <w:sz w:val="24"/>
      <w:szCs w:val="24"/>
    </w:rPr>
  </w:style>
  <w:style w:type="paragraph" w:customStyle="1" w:styleId="xl197">
    <w:name w:val="xl197"/>
    <w:basedOn w:val="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cyr" w:hAnsi="times new roman cyr" w:cs="times new roman cyr"/>
      <w:sz w:val="24"/>
      <w:szCs w:val="24"/>
    </w:rPr>
  </w:style>
  <w:style w:type="paragraph" w:customStyle="1" w:styleId="xl198">
    <w:name w:val="xl198"/>
    <w:basedOn w:val="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sz w:val="24"/>
      <w:szCs w:val="24"/>
    </w:rPr>
  </w:style>
  <w:style w:type="paragraph" w:customStyle="1" w:styleId="xl199">
    <w:name w:val="xl199"/>
    <w:basedOn w:val="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both"/>
    </w:pPr>
    <w:rPr>
      <w:sz w:val="24"/>
      <w:szCs w:val="24"/>
    </w:rPr>
  </w:style>
  <w:style w:type="paragraph" w:customStyle="1" w:styleId="xl200">
    <w:name w:val="xl200"/>
    <w:basedOn w:val="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cyr" w:hAnsi="times new roman cyr" w:cs="times new roman cyr"/>
      <w:sz w:val="24"/>
      <w:szCs w:val="24"/>
    </w:rPr>
  </w:style>
  <w:style w:type="paragraph" w:customStyle="1" w:styleId="xl201">
    <w:name w:val="xl201"/>
    <w:basedOn w:val="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cyr" w:hAnsi="times new roman cyr" w:cs="times new roman cyr"/>
      <w:sz w:val="24"/>
      <w:szCs w:val="24"/>
    </w:rPr>
  </w:style>
  <w:style w:type="paragraph" w:customStyle="1" w:styleId="xl202">
    <w:name w:val="xl202"/>
    <w:basedOn w:val="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rPr>
      <w:rFonts w:ascii="times new roman cyr" w:hAnsi="times new roman cyr" w:cs="times new roman cyr"/>
      <w:sz w:val="24"/>
      <w:szCs w:val="24"/>
    </w:rPr>
  </w:style>
  <w:style w:type="paragraph" w:customStyle="1" w:styleId="xl203">
    <w:name w:val="xl203"/>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204">
    <w:name w:val="xl204"/>
    <w:basedOn w:val="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pPr>
    <w:rPr>
      <w:b/>
      <w:bCs/>
      <w:sz w:val="24"/>
      <w:szCs w:val="24"/>
    </w:rPr>
  </w:style>
  <w:style w:type="paragraph" w:customStyle="1" w:styleId="xl205">
    <w:name w:val="xl205"/>
    <w:basedOn w:val="a"/>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206">
    <w:name w:val="xl206"/>
    <w:basedOn w:val="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right"/>
    </w:pPr>
    <w:rPr>
      <w:b/>
      <w:bCs/>
      <w:color w:val="000000"/>
      <w:sz w:val="24"/>
      <w:szCs w:val="24"/>
    </w:rPr>
  </w:style>
  <w:style w:type="paragraph" w:customStyle="1" w:styleId="xl207">
    <w:name w:val="xl207"/>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sz w:val="24"/>
      <w:szCs w:val="24"/>
    </w:rPr>
  </w:style>
  <w:style w:type="paragraph" w:customStyle="1" w:styleId="xl208">
    <w:name w:val="xl208"/>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cyr" w:hAnsi="times new roman cyr" w:cs="times new roman cyr"/>
      <w:sz w:val="24"/>
      <w:szCs w:val="24"/>
    </w:rPr>
  </w:style>
  <w:style w:type="paragraph" w:customStyle="1" w:styleId="xl209">
    <w:name w:val="xl209"/>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cyr" w:hAnsi="times new roman cyr" w:cs="times new roman cyr"/>
      <w:sz w:val="24"/>
      <w:szCs w:val="24"/>
    </w:rPr>
  </w:style>
  <w:style w:type="paragraph" w:customStyle="1" w:styleId="xl210">
    <w:name w:val="xl210"/>
    <w:basedOn w:val="a"/>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pPr>
    <w:rPr>
      <w:rFonts w:ascii="times new roman cyr" w:hAnsi="times new roman cyr" w:cs="times new roman cyr"/>
      <w:b/>
      <w:bCs/>
      <w:sz w:val="24"/>
      <w:szCs w:val="24"/>
    </w:rPr>
  </w:style>
  <w:style w:type="paragraph" w:customStyle="1" w:styleId="xl211">
    <w:name w:val="xl211"/>
    <w:basedOn w:val="a"/>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times new roman cyr" w:hAnsi="times new roman cyr" w:cs="times new roman cyr"/>
      <w:b/>
      <w:bCs/>
      <w:sz w:val="24"/>
      <w:szCs w:val="24"/>
    </w:rPr>
  </w:style>
  <w:style w:type="paragraph" w:customStyle="1" w:styleId="xl212">
    <w:name w:val="xl212"/>
    <w:basedOn w:val="a"/>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times new roman cyr" w:hAnsi="times new roman cyr" w:cs="times new roman cyr"/>
      <w:sz w:val="24"/>
      <w:szCs w:val="24"/>
    </w:rPr>
  </w:style>
  <w:style w:type="paragraph" w:customStyle="1" w:styleId="xl213">
    <w:name w:val="xl213"/>
    <w:basedOn w:val="a"/>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times new roman cyr" w:hAnsi="times new roman cyr" w:cs="times new roman cyr"/>
      <w:sz w:val="24"/>
      <w:szCs w:val="24"/>
    </w:rPr>
  </w:style>
  <w:style w:type="paragraph" w:customStyle="1" w:styleId="xl214">
    <w:name w:val="xl214"/>
    <w:basedOn w:val="a"/>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right"/>
    </w:pPr>
    <w:rPr>
      <w:rFonts w:ascii="times new roman cyr" w:hAnsi="times new roman cyr" w:cs="times new roman cyr"/>
      <w:sz w:val="24"/>
      <w:szCs w:val="24"/>
    </w:rPr>
  </w:style>
  <w:style w:type="paragraph" w:customStyle="1" w:styleId="xl215">
    <w:name w:val="xl215"/>
    <w:basedOn w:val="a"/>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b/>
      <w:bCs/>
      <w:sz w:val="24"/>
      <w:szCs w:val="24"/>
    </w:rPr>
  </w:style>
  <w:style w:type="paragraph" w:customStyle="1" w:styleId="xl216">
    <w:name w:val="xl216"/>
    <w:basedOn w:val="a"/>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times new roman cyr" w:hAnsi="times new roman cyr" w:cs="times new roman cyr"/>
      <w:sz w:val="24"/>
      <w:szCs w:val="24"/>
    </w:rPr>
  </w:style>
  <w:style w:type="paragraph" w:customStyle="1" w:styleId="xl217">
    <w:name w:val="xl217"/>
    <w:basedOn w:val="a"/>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times new roman cyr" w:hAnsi="times new roman cyr" w:cs="times new roman cyr"/>
      <w:sz w:val="24"/>
      <w:szCs w:val="24"/>
    </w:rPr>
  </w:style>
  <w:style w:type="paragraph" w:customStyle="1" w:styleId="xl218">
    <w:name w:val="xl218"/>
    <w:basedOn w:val="a"/>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times new roman cyr" w:hAnsi="times new roman cyr" w:cs="times new roman cyr"/>
      <w:sz w:val="24"/>
      <w:szCs w:val="24"/>
    </w:rPr>
  </w:style>
  <w:style w:type="paragraph" w:customStyle="1" w:styleId="xl219">
    <w:name w:val="xl219"/>
    <w:basedOn w:val="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0">
    <w:name w:val="xl220"/>
    <w:basedOn w:val="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1">
    <w:name w:val="xl221"/>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24"/>
      <w:szCs w:val="24"/>
    </w:rPr>
  </w:style>
  <w:style w:type="paragraph" w:customStyle="1" w:styleId="xl222">
    <w:name w:val="xl222"/>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24"/>
      <w:szCs w:val="24"/>
    </w:rPr>
  </w:style>
  <w:style w:type="paragraph" w:customStyle="1" w:styleId="xl223">
    <w:name w:val="xl223"/>
    <w:basedOn w:val="a"/>
    <w:pPr>
      <w:pBdr>
        <w:bottom w:val="single" w:sz="4" w:space="0" w:color="auto"/>
      </w:pBdr>
      <w:spacing w:before="100" w:beforeAutospacing="1" w:after="100" w:afterAutospacing="1"/>
      <w:jc w:val="center"/>
    </w:pPr>
    <w:rPr>
      <w:b/>
      <w:bCs/>
      <w:sz w:val="24"/>
      <w:szCs w:val="24"/>
    </w:rPr>
  </w:style>
  <w:style w:type="paragraph" w:customStyle="1" w:styleId="xl224">
    <w:name w:val="xl224"/>
    <w:basedOn w:val="a"/>
    <w:pPr>
      <w:pBdr>
        <w:top w:val="single" w:sz="4" w:space="0" w:color="auto"/>
        <w:left w:val="single" w:sz="4" w:space="0" w:color="auto"/>
        <w:right w:val="single" w:sz="4" w:space="0" w:color="auto"/>
      </w:pBdr>
      <w:spacing w:before="100" w:beforeAutospacing="1" w:after="100" w:afterAutospacing="1"/>
      <w:jc w:val="center"/>
    </w:pPr>
    <w:rPr>
      <w:rFonts w:ascii="times new roman cyr" w:hAnsi="times new roman cyr" w:cs="times new roman cyr"/>
      <w:sz w:val="24"/>
      <w:szCs w:val="24"/>
    </w:rPr>
  </w:style>
  <w:style w:type="paragraph" w:customStyle="1" w:styleId="xl225">
    <w:name w:val="xl225"/>
    <w:basedOn w:val="a"/>
    <w:pPr>
      <w:pBdr>
        <w:left w:val="single" w:sz="4" w:space="0" w:color="auto"/>
        <w:right w:val="single" w:sz="4" w:space="0" w:color="auto"/>
      </w:pBdr>
      <w:spacing w:before="100" w:beforeAutospacing="1" w:after="100" w:afterAutospacing="1"/>
      <w:jc w:val="center"/>
    </w:pPr>
    <w:rPr>
      <w:rFonts w:ascii="times new roman cyr" w:hAnsi="times new roman cyr" w:cs="times new roman cyr"/>
      <w:sz w:val="24"/>
      <w:szCs w:val="24"/>
    </w:rPr>
  </w:style>
  <w:style w:type="paragraph" w:customStyle="1" w:styleId="xl226">
    <w:name w:val="xl226"/>
    <w:basedOn w:val="a"/>
    <w:pPr>
      <w:pBdr>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24"/>
      <w:szCs w:val="24"/>
    </w:rPr>
  </w:style>
  <w:style w:type="paragraph" w:customStyle="1" w:styleId="xl227">
    <w:name w:val="xl227"/>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24"/>
      <w:szCs w:val="24"/>
    </w:rPr>
  </w:style>
  <w:style w:type="paragraph" w:customStyle="1" w:styleId="xl228">
    <w:name w:val="xl22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24"/>
      <w:szCs w:val="24"/>
    </w:rPr>
  </w:style>
  <w:style w:type="paragraph" w:customStyle="1" w:styleId="111">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1"/>
    <w:basedOn w:val="a"/>
    <w:rPr>
      <w:rFonts w:ascii="Verdana" w:hAnsi="Verdana" w:cs="Verdana"/>
      <w:sz w:val="20"/>
      <w:szCs w:val="20"/>
      <w:lang w:val="en-US" w:eastAsia="en-US"/>
    </w:rPr>
  </w:style>
  <w:style w:type="paragraph" w:customStyle="1" w:styleId="1110">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1"/>
    <w:basedOn w:val="a"/>
    <w:rPr>
      <w:rFonts w:ascii="Verdana" w:hAnsi="Verdana" w:cs="Verdana"/>
      <w:sz w:val="20"/>
      <w:szCs w:val="20"/>
      <w:lang w:val="en-US" w:eastAsia="en-US"/>
    </w:rPr>
  </w:style>
  <w:style w:type="paragraph" w:customStyle="1" w:styleId="1111">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1"/>
    <w:basedOn w:val="a"/>
    <w:rPr>
      <w:rFonts w:ascii="Verdana" w:hAnsi="Verdana" w:cs="Verdana"/>
      <w:sz w:val="20"/>
      <w:szCs w:val="20"/>
      <w:lang w:val="en-US" w:eastAsia="en-US"/>
    </w:rPr>
  </w:style>
  <w:style w:type="character" w:customStyle="1" w:styleId="textexposedshow">
    <w:name w:val="text_exposed_show"/>
  </w:style>
  <w:style w:type="character" w:customStyle="1" w:styleId="20">
    <w:name w:val="Заголовок 2 Знак"/>
    <w:basedOn w:val="a0"/>
    <w:link w:val="2"/>
    <w:rPr>
      <w:b/>
      <w:bCs/>
      <w:i/>
      <w:iCs/>
      <w:sz w:val="32"/>
      <w:szCs w:val="24"/>
      <w:lang w:val="uk-UA" w:eastAsia="ar-SA"/>
    </w:rPr>
  </w:style>
  <w:style w:type="character" w:customStyle="1" w:styleId="30">
    <w:name w:val="Заголовок 3 Знак"/>
    <w:basedOn w:val="a0"/>
    <w:link w:val="3"/>
    <w:rPr>
      <w:rFonts w:ascii="Calibri Light" w:hAnsi="Calibri Light"/>
      <w:b/>
      <w:bCs/>
      <w:color w:val="5B9BD5"/>
      <w:sz w:val="32"/>
      <w:szCs w:val="32"/>
    </w:rPr>
  </w:style>
  <w:style w:type="character" w:customStyle="1" w:styleId="50">
    <w:name w:val="Заголовок 5 Знак"/>
    <w:basedOn w:val="a0"/>
    <w:link w:val="5"/>
    <w:rPr>
      <w:b/>
      <w:bCs/>
      <w:i/>
      <w:iCs/>
      <w:sz w:val="26"/>
      <w:szCs w:val="26"/>
      <w:lang w:eastAsia="ar-SA"/>
    </w:rPr>
  </w:style>
  <w:style w:type="character" w:styleId="aff4">
    <w:name w:val="Emphasis"/>
    <w:uiPriority w:val="20"/>
    <w:qFormat/>
    <w:rPr>
      <w:i/>
      <w:iCs/>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3z0">
    <w:name w:val="WW8Num3z0"/>
    <w:rPr>
      <w:rFonts w:ascii="Symbol" w:hAnsi="Symbol"/>
      <w:color w:val="auto"/>
    </w:rPr>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6z0">
    <w:name w:val="WW8Num6z0"/>
    <w:rPr>
      <w:rFonts w:ascii="Symbol" w:hAnsi="Symbol"/>
      <w:color w:val="auto"/>
    </w:rPr>
  </w:style>
  <w:style w:type="character" w:customStyle="1" w:styleId="WW8Num7z0">
    <w:name w:val="WW8Num7z0"/>
    <w:rPr>
      <w:rFonts w:ascii="Symbol" w:hAnsi="Symbol"/>
      <w:color w:val="auto"/>
    </w:rPr>
  </w:style>
  <w:style w:type="character" w:customStyle="1" w:styleId="WW8Num8z0">
    <w:name w:val="WW8Num8z0"/>
    <w:rPr>
      <w:rFonts w:ascii="Symbol" w:hAnsi="Symbol"/>
      <w:color w:val="auto"/>
    </w:rPr>
  </w:style>
  <w:style w:type="character" w:customStyle="1" w:styleId="WW8Num9z0">
    <w:name w:val="WW8Num9z0"/>
    <w:rPr>
      <w:rFonts w:ascii="Times New Roman" w:eastAsia="MS Mincho" w:hAnsi="Times New Roman"/>
    </w:rPr>
  </w:style>
  <w:style w:type="character" w:customStyle="1" w:styleId="WW8Num10z0">
    <w:name w:val="WW8Num10z0"/>
    <w:rPr>
      <w:rFonts w:ascii="OpenSymbol" w:hAnsi="OpenSymbol"/>
    </w:rPr>
  </w:style>
  <w:style w:type="character" w:customStyle="1" w:styleId="WW8Num11z0">
    <w:name w:val="WW8Num11z0"/>
    <w:rPr>
      <w:rFonts w:ascii="Symbol" w:hAnsi="Symbol"/>
      <w:color w:val="auto"/>
    </w:rPr>
  </w:style>
  <w:style w:type="character" w:customStyle="1" w:styleId="WW8Num12z0">
    <w:name w:val="WW8Num12z0"/>
    <w:rPr>
      <w:rFonts w:ascii="Times New Roman" w:eastAsia="Times New Roman" w:hAnsi="Times New Roman" w:cs="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2z6">
    <w:name w:val="WW8Num2z6"/>
    <w:rPr>
      <w:rFonts w:ascii="Symbol" w:hAnsi="Symbol"/>
    </w:rPr>
  </w:style>
  <w:style w:type="character" w:customStyle="1" w:styleId="WW8Num13z0">
    <w:name w:val="WW8Num13z0"/>
    <w:rPr>
      <w:rFonts w:ascii="Symbol" w:hAnsi="Symbol"/>
    </w:rPr>
  </w:style>
  <w:style w:type="character" w:customStyle="1" w:styleId="WW8Num14z0">
    <w:name w:val="WW8Num14z0"/>
    <w:rPr>
      <w:rFonts w:ascii="Times New Roman" w:eastAsia="Times New Roman" w:hAnsi="Times New Roman" w:cs="Times New Roman"/>
      <w:color w:val="FF0000"/>
    </w:rPr>
  </w:style>
  <w:style w:type="character" w:customStyle="1" w:styleId="WW-Absatz-Standardschriftart1">
    <w:name w:val="WW-Absatz-Standardschriftart1"/>
  </w:style>
  <w:style w:type="character" w:customStyle="1" w:styleId="WW8Num1z0">
    <w:name w:val="WW8Num1z0"/>
    <w:rPr>
      <w:rFonts w:ascii="Symbol" w:hAnsi="Symbol"/>
      <w:color w:val="auto"/>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6">
    <w:name w:val="WW8Num1z6"/>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14">
    <w:name w:val="Основной шрифт абзаца1"/>
  </w:style>
  <w:style w:type="character" w:customStyle="1" w:styleId="28">
    <w:name w:val="Знак Знак2"/>
    <w:rPr>
      <w:sz w:val="24"/>
      <w:szCs w:val="24"/>
      <w:lang w:val="uk-UA"/>
    </w:rPr>
  </w:style>
  <w:style w:type="character" w:customStyle="1" w:styleId="15">
    <w:name w:val="Знак примечания1"/>
    <w:rPr>
      <w:sz w:val="16"/>
      <w:szCs w:val="16"/>
    </w:rPr>
  </w:style>
  <w:style w:type="character" w:customStyle="1" w:styleId="33">
    <w:name w:val="Основной текст с отступом 3 Знак"/>
    <w:link w:val="34"/>
    <w:rPr>
      <w:sz w:val="16"/>
      <w:szCs w:val="16"/>
    </w:rPr>
  </w:style>
  <w:style w:type="paragraph" w:styleId="34">
    <w:name w:val="Body Text Indent 3"/>
    <w:basedOn w:val="a"/>
    <w:link w:val="33"/>
    <w:pPr>
      <w:spacing w:after="120"/>
      <w:ind w:left="283"/>
    </w:pPr>
    <w:rPr>
      <w:sz w:val="16"/>
      <w:szCs w:val="16"/>
    </w:rPr>
  </w:style>
  <w:style w:type="character" w:customStyle="1" w:styleId="310">
    <w:name w:val="Основной текст с отступом 3 Знак1"/>
    <w:basedOn w:val="a0"/>
    <w:semiHidden/>
    <w:rPr>
      <w:sz w:val="16"/>
      <w:szCs w:val="16"/>
    </w:rPr>
  </w:style>
  <w:style w:type="character" w:customStyle="1" w:styleId="aff5">
    <w:name w:val="Знак Знак"/>
    <w:rPr>
      <w:rFonts w:ascii="Courier New" w:hAnsi="Courier New" w:cs="Courier New"/>
      <w:lang w:val="uk-UA"/>
    </w:rPr>
  </w:style>
  <w:style w:type="character" w:customStyle="1" w:styleId="aff6">
    <w:name w:val="Текст Знак"/>
    <w:link w:val="aff7"/>
    <w:rPr>
      <w:sz w:val="16"/>
      <w:szCs w:val="16"/>
    </w:rPr>
  </w:style>
  <w:style w:type="paragraph" w:styleId="aff7">
    <w:name w:val="Plain Text"/>
    <w:basedOn w:val="a"/>
    <w:link w:val="aff6"/>
    <w:rPr>
      <w:sz w:val="16"/>
      <w:szCs w:val="16"/>
    </w:rPr>
  </w:style>
  <w:style w:type="character" w:customStyle="1" w:styleId="16">
    <w:name w:val="Текст Знак1"/>
    <w:basedOn w:val="a0"/>
    <w:semiHidden/>
    <w:rPr>
      <w:rFonts w:ascii="Consolas" w:hAnsi="Consolas" w:cs="Consolas"/>
      <w:sz w:val="21"/>
      <w:szCs w:val="21"/>
    </w:rPr>
  </w:style>
  <w:style w:type="character" w:customStyle="1" w:styleId="aff8">
    <w:name w:val="Маркери списку"/>
    <w:rPr>
      <w:rFonts w:ascii="OpenSymbol" w:eastAsia="OpenSymbol" w:hAnsi="OpenSymbol" w:cs="OpenSymbol"/>
    </w:rPr>
  </w:style>
  <w:style w:type="paragraph" w:customStyle="1" w:styleId="17">
    <w:name w:val="Заголовок1"/>
    <w:basedOn w:val="a"/>
    <w:next w:val="af1"/>
    <w:pPr>
      <w:keepNext/>
      <w:spacing w:before="240" w:after="120"/>
    </w:pPr>
    <w:rPr>
      <w:rFonts w:ascii="Liberation Sans" w:eastAsia="DejaVu Sans" w:hAnsi="Liberation Sans" w:cs="DejaVu Sans"/>
      <w:sz w:val="28"/>
      <w:szCs w:val="28"/>
      <w:lang w:eastAsia="ar-SA"/>
    </w:rPr>
  </w:style>
  <w:style w:type="paragraph" w:styleId="aff9">
    <w:name w:val="List"/>
    <w:basedOn w:val="af1"/>
    <w:rPr>
      <w:sz w:val="24"/>
      <w:szCs w:val="24"/>
      <w:lang w:eastAsia="ar-SA"/>
    </w:rPr>
  </w:style>
  <w:style w:type="paragraph" w:customStyle="1" w:styleId="18">
    <w:name w:val="Назва1"/>
    <w:basedOn w:val="a"/>
    <w:pPr>
      <w:suppressLineNumbers/>
      <w:spacing w:before="120" w:after="120"/>
    </w:pPr>
    <w:rPr>
      <w:i/>
      <w:iCs/>
      <w:sz w:val="24"/>
      <w:szCs w:val="24"/>
      <w:lang w:eastAsia="ar-SA"/>
    </w:rPr>
  </w:style>
  <w:style w:type="paragraph" w:customStyle="1" w:styleId="affa">
    <w:name w:val="Покажчик"/>
    <w:basedOn w:val="a"/>
    <w:pPr>
      <w:suppressLineNumbers/>
    </w:pPr>
    <w:rPr>
      <w:sz w:val="24"/>
      <w:szCs w:val="24"/>
      <w:lang w:eastAsia="ar-SA"/>
    </w:rPr>
  </w:style>
  <w:style w:type="paragraph" w:customStyle="1" w:styleId="210">
    <w:name w:val="Основной текст 21"/>
    <w:basedOn w:val="a"/>
    <w:rPr>
      <w:sz w:val="28"/>
      <w:szCs w:val="24"/>
      <w:lang w:val="uk-UA" w:eastAsia="ar-SA"/>
    </w:rPr>
  </w:style>
  <w:style w:type="paragraph" w:customStyle="1" w:styleId="211">
    <w:name w:val="Основной текст с отступом 21"/>
    <w:basedOn w:val="a"/>
    <w:pPr>
      <w:spacing w:after="120" w:line="480" w:lineRule="auto"/>
      <w:ind w:left="283"/>
    </w:pPr>
    <w:rPr>
      <w:sz w:val="24"/>
      <w:szCs w:val="24"/>
      <w:lang w:eastAsia="ar-SA"/>
    </w:rPr>
  </w:style>
  <w:style w:type="paragraph" w:styleId="affb">
    <w:name w:val="Title"/>
    <w:basedOn w:val="a"/>
    <w:next w:val="affc"/>
    <w:link w:val="affd"/>
    <w:qFormat/>
    <w:pPr>
      <w:jc w:val="center"/>
    </w:pPr>
    <w:rPr>
      <w:b/>
      <w:bCs/>
      <w:i/>
      <w:iCs/>
      <w:sz w:val="24"/>
      <w:szCs w:val="24"/>
      <w:lang w:val="uk-UA" w:eastAsia="ar-SA"/>
    </w:rPr>
  </w:style>
  <w:style w:type="character" w:customStyle="1" w:styleId="affd">
    <w:name w:val="Заголовок Знак"/>
    <w:basedOn w:val="a0"/>
    <w:link w:val="affb"/>
    <w:rPr>
      <w:b/>
      <w:bCs/>
      <w:i/>
      <w:iCs/>
      <w:sz w:val="32"/>
      <w:szCs w:val="24"/>
      <w:lang w:val="uk-UA" w:eastAsia="ar-SA"/>
    </w:rPr>
  </w:style>
  <w:style w:type="paragraph" w:styleId="affc">
    <w:name w:val="Subtitle"/>
    <w:basedOn w:val="17"/>
    <w:next w:val="af1"/>
    <w:link w:val="affe"/>
    <w:qFormat/>
    <w:pPr>
      <w:jc w:val="center"/>
    </w:pPr>
    <w:rPr>
      <w:rFonts w:cs="Times New Roman"/>
      <w:i/>
      <w:iCs/>
    </w:rPr>
  </w:style>
  <w:style w:type="character" w:customStyle="1" w:styleId="affe">
    <w:name w:val="Подзаголовок Знак"/>
    <w:basedOn w:val="a0"/>
    <w:link w:val="affc"/>
    <w:rPr>
      <w:rFonts w:ascii="Liberation Sans" w:eastAsia="DejaVu Sans" w:hAnsi="Liberation Sans"/>
      <w:i/>
      <w:iCs/>
      <w:sz w:val="28"/>
      <w:szCs w:val="28"/>
      <w:lang w:eastAsia="ar-SA"/>
    </w:rPr>
  </w:style>
  <w:style w:type="paragraph" w:customStyle="1" w:styleId="19">
    <w:name w:val="Текст выноски1"/>
    <w:basedOn w:val="a"/>
    <w:rPr>
      <w:rFonts w:ascii="Tahoma" w:hAnsi="Tahoma" w:cs="Tahoma"/>
      <w:sz w:val="16"/>
      <w:szCs w:val="16"/>
      <w:lang w:eastAsia="ar-SA"/>
    </w:rPr>
  </w:style>
  <w:style w:type="paragraph" w:customStyle="1" w:styleId="1a">
    <w:name w:val="Текст примечания1"/>
    <w:basedOn w:val="a"/>
    <w:rPr>
      <w:sz w:val="20"/>
      <w:szCs w:val="20"/>
      <w:lang w:eastAsia="ar-SA"/>
    </w:rPr>
  </w:style>
  <w:style w:type="paragraph" w:customStyle="1" w:styleId="1b">
    <w:name w:val="Тема примечания1"/>
    <w:basedOn w:val="1a"/>
    <w:next w:val="1a"/>
    <w:rPr>
      <w:b/>
      <w:bCs/>
    </w:rPr>
  </w:style>
  <w:style w:type="paragraph" w:customStyle="1" w:styleId="1c">
    <w:name w:val="Обычный1"/>
    <w:rPr>
      <w:rFonts w:ascii="Arial" w:eastAsia="Arial" w:hAnsi="Arial"/>
      <w:sz w:val="28"/>
      <w:lang w:val="uk-UA" w:eastAsia="ar-SA"/>
    </w:rPr>
  </w:style>
  <w:style w:type="paragraph" w:customStyle="1" w:styleId="CharCharCharChar0">
    <w:name w:val="Char Знак Знак Char Знак Знак Char Знак Знак Char Знак Знак Знак Знак Знак Знак Знак Знак Знак Знак"/>
    <w:basedOn w:val="a"/>
    <w:rPr>
      <w:rFonts w:ascii="Verdana" w:hAnsi="Verdana" w:cs="Verdana"/>
      <w:sz w:val="20"/>
      <w:szCs w:val="20"/>
      <w:lang w:val="en-US" w:eastAsia="ar-SA"/>
    </w:rPr>
  </w:style>
  <w:style w:type="paragraph" w:customStyle="1" w:styleId="311">
    <w:name w:val="Основной текст с отступом 31"/>
    <w:basedOn w:val="a"/>
    <w:pPr>
      <w:spacing w:after="120"/>
      <w:ind w:left="283"/>
    </w:pPr>
    <w:rPr>
      <w:sz w:val="16"/>
      <w:szCs w:val="16"/>
      <w:lang w:eastAsia="ar-SA"/>
    </w:rPr>
  </w:style>
  <w:style w:type="paragraph" w:customStyle="1" w:styleId="312">
    <w:name w:val="Основной текст 31"/>
    <w:basedOn w:val="a"/>
    <w:qFormat/>
    <w:pPr>
      <w:spacing w:after="120"/>
    </w:pPr>
    <w:rPr>
      <w:sz w:val="16"/>
      <w:szCs w:val="16"/>
      <w:lang w:eastAsia="ar-SA"/>
    </w:rPr>
  </w:style>
  <w:style w:type="paragraph" w:customStyle="1" w:styleId="1d">
    <w:name w:val="Основной текст с отступом1"/>
    <w:basedOn w:val="a"/>
    <w:pPr>
      <w:spacing w:after="120"/>
      <w:ind w:left="283"/>
    </w:pPr>
    <w:rPr>
      <w:sz w:val="20"/>
      <w:szCs w:val="20"/>
      <w:lang w:val="uk-UA" w:eastAsia="ar-SA"/>
    </w:rPr>
  </w:style>
  <w:style w:type="paragraph" w:customStyle="1" w:styleId="CharCharCharChar1">
    <w:name w:val="Char Знак Знак Char Знак Знак Char Знак Знак Char Знак Знак Знак Знак Знак Знак Знак Знак Знак Знак Знак Знак Знак Знак Знак"/>
    <w:basedOn w:val="a"/>
    <w:rPr>
      <w:rFonts w:ascii="Verdana" w:hAnsi="Verdana" w:cs="Verdana"/>
      <w:sz w:val="20"/>
      <w:szCs w:val="20"/>
      <w:lang w:val="en-US" w:eastAsia="ar-SA"/>
    </w:rPr>
  </w:style>
  <w:style w:type="paragraph" w:customStyle="1" w:styleId="1e">
    <w:name w:val="Рецензия1"/>
    <w:rPr>
      <w:rFonts w:eastAsia="Arial"/>
      <w:sz w:val="24"/>
      <w:szCs w:val="24"/>
      <w:lang w:eastAsia="ar-SA"/>
    </w:rPr>
  </w:style>
  <w:style w:type="paragraph" w:customStyle="1" w:styleId="CharCharCharChar2">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Знак Знак"/>
    <w:basedOn w:val="a"/>
    <w:rPr>
      <w:rFonts w:ascii="Verdana" w:hAnsi="Verdana" w:cs="Verdana"/>
      <w:sz w:val="20"/>
      <w:szCs w:val="20"/>
      <w:lang w:val="en-US" w:eastAsia="ar-SA"/>
    </w:rPr>
  </w:style>
  <w:style w:type="paragraph" w:customStyle="1" w:styleId="afff">
    <w:name w:val="Знак Знак Знак Знак Знак Знак Знак Знак Знак Знак Знак Знак Знак Знак Знак Знак Знак"/>
    <w:basedOn w:val="a"/>
    <w:rPr>
      <w:rFonts w:ascii="Verdana" w:hAnsi="Verdana" w:cs="Verdana"/>
      <w:sz w:val="20"/>
      <w:szCs w:val="20"/>
      <w:lang w:val="en-US" w:eastAsia="ar-SA"/>
    </w:rPr>
  </w:style>
  <w:style w:type="paragraph" w:customStyle="1" w:styleId="afff0">
    <w:name w:val="Знак Знак Знак Знак Знак Знак Знак Знак Знак Знак Знак Знак Знак Знак Знак Знак Знак Знак"/>
    <w:basedOn w:val="a"/>
    <w:rPr>
      <w:rFonts w:ascii="Verdana" w:hAnsi="Verdana" w:cs="Verdana"/>
      <w:sz w:val="20"/>
      <w:szCs w:val="20"/>
      <w:lang w:val="en-US" w:eastAsia="ar-SA"/>
    </w:rPr>
  </w:style>
  <w:style w:type="paragraph" w:customStyle="1" w:styleId="CharCharCharChar3">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w:basedOn w:val="a"/>
    <w:rPr>
      <w:rFonts w:ascii="Verdana" w:hAnsi="Verdana" w:cs="Verdana"/>
      <w:sz w:val="20"/>
      <w:szCs w:val="20"/>
      <w:lang w:val="en-US" w:eastAsia="ar-SA"/>
    </w:rPr>
  </w:style>
  <w:style w:type="paragraph" w:customStyle="1" w:styleId="1f">
    <w:name w:val="Текст1"/>
    <w:basedOn w:val="a"/>
    <w:rPr>
      <w:rFonts w:ascii="Courier New" w:hAnsi="Courier New"/>
      <w:sz w:val="20"/>
      <w:szCs w:val="20"/>
      <w:lang w:val="uk-UA" w:eastAsia="ar-SA"/>
    </w:rPr>
  </w:style>
  <w:style w:type="paragraph" w:customStyle="1" w:styleId="1f0">
    <w:name w:val="Абзац списка1"/>
    <w:basedOn w:val="a"/>
    <w:pPr>
      <w:ind w:left="708"/>
    </w:pPr>
    <w:rPr>
      <w:sz w:val="24"/>
      <w:szCs w:val="24"/>
      <w:lang w:eastAsia="ar-SA"/>
    </w:rPr>
  </w:style>
  <w:style w:type="paragraph" w:customStyle="1" w:styleId="CharCharCharChar4">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w:basedOn w:val="a"/>
    <w:rPr>
      <w:rFonts w:ascii="Verdana" w:hAnsi="Verdana" w:cs="Verdana"/>
      <w:sz w:val="20"/>
      <w:szCs w:val="20"/>
      <w:lang w:val="en-US" w:eastAsia="ar-SA"/>
    </w:rPr>
  </w:style>
  <w:style w:type="paragraph" w:customStyle="1" w:styleId="a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Pr>
      <w:rFonts w:ascii="Verdana" w:hAnsi="Verdana" w:cs="Verdana"/>
      <w:sz w:val="20"/>
      <w:szCs w:val="20"/>
      <w:lang w:val="en-US" w:eastAsia="ar-SA"/>
    </w:rPr>
  </w:style>
  <w:style w:type="paragraph" w:customStyle="1" w:styleId="1f1">
    <w:name w:val="1"/>
    <w:basedOn w:val="a"/>
    <w:rPr>
      <w:rFonts w:ascii="Verdana" w:hAnsi="Verdana" w:cs="Verdana"/>
      <w:sz w:val="20"/>
      <w:szCs w:val="20"/>
      <w:lang w:val="en-US" w:eastAsia="ar-SA"/>
    </w:rPr>
  </w:style>
  <w:style w:type="paragraph" w:customStyle="1" w:styleId="a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Pr>
      <w:rFonts w:ascii="Verdana" w:hAnsi="Verdana" w:cs="Verdana"/>
      <w:sz w:val="20"/>
      <w:szCs w:val="20"/>
      <w:lang w:val="en-US" w:eastAsia="ar-SA"/>
    </w:rPr>
  </w:style>
  <w:style w:type="paragraph" w:customStyle="1" w:styleId="a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Pr>
      <w:rFonts w:ascii="Verdana" w:hAnsi="Verdana" w:cs="Verdana"/>
      <w:sz w:val="20"/>
      <w:szCs w:val="20"/>
      <w:lang w:val="en-US" w:eastAsia="ar-SA"/>
    </w:rPr>
  </w:style>
  <w:style w:type="paragraph" w:customStyle="1" w:styleId="afff4">
    <w:name w:val="Знак Знак Знак Знак Знак Знак Знак Знак Знак"/>
    <w:basedOn w:val="a"/>
    <w:rPr>
      <w:rFonts w:ascii="Verdana" w:hAnsi="Verdana" w:cs="Verdana"/>
      <w:sz w:val="20"/>
      <w:szCs w:val="20"/>
      <w:lang w:val="en-US" w:eastAsia="ar-SA"/>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Pr>
      <w:rFonts w:ascii="Verdana" w:hAnsi="Verdana" w:cs="Verdana"/>
      <w:sz w:val="20"/>
      <w:szCs w:val="20"/>
      <w:lang w:val="en-US" w:eastAsia="ar-SA"/>
    </w:rPr>
  </w:style>
  <w:style w:type="paragraph" w:customStyle="1" w:styleId="a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Pr>
      <w:rFonts w:ascii="Verdana" w:hAnsi="Verdana" w:cs="Verdana"/>
      <w:sz w:val="20"/>
      <w:szCs w:val="20"/>
      <w:lang w:val="en-US" w:eastAsia="ar-SA"/>
    </w:rPr>
  </w:style>
  <w:style w:type="paragraph" w:customStyle="1" w:styleId="1f2">
    <w:name w:val="Абзац списку1"/>
    <w:basedOn w:val="a"/>
    <w:qFormat/>
    <w:pPr>
      <w:ind w:left="708"/>
    </w:pPr>
    <w:rPr>
      <w:sz w:val="24"/>
      <w:szCs w:val="24"/>
      <w:lang w:eastAsia="ar-SA"/>
    </w:rPr>
  </w:style>
  <w:style w:type="paragraph" w:customStyle="1" w:styleId="1f3">
    <w:name w:val="Знак Знак1 Знак Знак Знак Знак Знак Знак Знак"/>
    <w:basedOn w:val="a"/>
    <w:rPr>
      <w:rFonts w:ascii="arial cyr" w:hAnsi="arial cyr" w:cs="arial cyr"/>
      <w:sz w:val="20"/>
      <w:szCs w:val="20"/>
      <w:lang w:val="en-US" w:eastAsia="ar-SA"/>
    </w:rPr>
  </w:style>
  <w:style w:type="paragraph" w:customStyle="1" w:styleId="a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Pr>
      <w:rFonts w:ascii="arial cyr" w:hAnsi="arial cyr" w:cs="arial cyr"/>
      <w:sz w:val="20"/>
      <w:szCs w:val="20"/>
      <w:lang w:val="en-US" w:eastAsia="ar-SA"/>
    </w:rPr>
  </w:style>
  <w:style w:type="paragraph" w:customStyle="1" w:styleId="1f4">
    <w:name w:val="Знак Знак1 Знак Знак Знак Знак Знак Знак Знак Знак Знак Знак"/>
    <w:basedOn w:val="a"/>
    <w:rPr>
      <w:rFonts w:ascii="arial cyr" w:hAnsi="arial cyr" w:cs="arial cyr"/>
      <w:sz w:val="20"/>
      <w:szCs w:val="20"/>
      <w:lang w:val="en-US" w:eastAsia="ar-SA"/>
    </w:rPr>
  </w:style>
  <w:style w:type="paragraph" w:customStyle="1" w:styleId="1f5">
    <w:name w:val="Знак Знак1 Знак Знак Знак"/>
    <w:basedOn w:val="a"/>
    <w:rPr>
      <w:rFonts w:ascii="arial cyr" w:hAnsi="arial cyr" w:cs="arial cyr"/>
      <w:sz w:val="20"/>
      <w:szCs w:val="20"/>
      <w:lang w:val="en-US" w:eastAsia="ar-SA"/>
    </w:rPr>
  </w:style>
  <w:style w:type="paragraph" w:customStyle="1" w:styleId="afff8">
    <w:name w:val="Знак Знак Знак Знак Знак Знак Знак Знак Знак Знак"/>
    <w:basedOn w:val="a"/>
    <w:rPr>
      <w:rFonts w:ascii="Verdana" w:hAnsi="Verdana" w:cs="Verdana"/>
      <w:sz w:val="20"/>
      <w:szCs w:val="20"/>
      <w:lang w:val="en-US" w:eastAsia="ar-SA"/>
    </w:rPr>
  </w:style>
  <w:style w:type="paragraph" w:customStyle="1" w:styleId="1f6">
    <w:name w:val="Редакція1"/>
    <w:rPr>
      <w:rFonts w:eastAsia="Arial"/>
      <w:sz w:val="24"/>
      <w:szCs w:val="24"/>
      <w:lang w:eastAsia="ar-SA"/>
    </w:rPr>
  </w:style>
  <w:style w:type="paragraph" w:customStyle="1" w:styleId="a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Pr>
      <w:rFonts w:ascii="Verdana" w:hAnsi="Verdana" w:cs="Verdana"/>
      <w:sz w:val="20"/>
      <w:szCs w:val="20"/>
      <w:lang w:val="en-US" w:eastAsia="ar-SA"/>
    </w:rPr>
  </w:style>
  <w:style w:type="paragraph" w:customStyle="1" w:styleId="afffa">
    <w:name w:val="Знак Знак Знак Знак Знак Знак"/>
    <w:basedOn w:val="a"/>
    <w:rPr>
      <w:rFonts w:ascii="arial cyr" w:hAnsi="arial cyr" w:cs="arial cyr"/>
      <w:sz w:val="20"/>
      <w:szCs w:val="20"/>
      <w:lang w:val="en-US" w:eastAsia="ar-SA"/>
    </w:rPr>
  </w:style>
  <w:style w:type="paragraph" w:styleId="afffb">
    <w:name w:val="Revision"/>
    <w:rPr>
      <w:rFonts w:eastAsia="Arial"/>
      <w:sz w:val="24"/>
      <w:szCs w:val="24"/>
      <w:lang w:eastAsia="ar-SA"/>
    </w:rPr>
  </w:style>
  <w:style w:type="paragraph" w:customStyle="1" w:styleId="afffc">
    <w:name w:val="Вміст таблиці"/>
    <w:basedOn w:val="a"/>
    <w:pPr>
      <w:suppressLineNumbers/>
    </w:pPr>
    <w:rPr>
      <w:sz w:val="24"/>
      <w:szCs w:val="24"/>
      <w:lang w:eastAsia="ar-SA"/>
    </w:rPr>
  </w:style>
  <w:style w:type="paragraph" w:customStyle="1" w:styleId="afffd">
    <w:name w:val="Заголовок таблиці"/>
    <w:basedOn w:val="afffc"/>
    <w:pPr>
      <w:jc w:val="center"/>
    </w:pPr>
    <w:rPr>
      <w:b/>
      <w:bCs/>
    </w:rPr>
  </w:style>
  <w:style w:type="character" w:customStyle="1" w:styleId="1f7">
    <w:name w:val="Текст выноски Знак1"/>
    <w:rPr>
      <w:rFonts w:ascii="Tahoma" w:hAnsi="Tahoma" w:cs="Tahoma"/>
      <w:sz w:val="16"/>
      <w:szCs w:val="16"/>
      <w:lang w:val="ru-RU" w:eastAsia="ar-SA"/>
    </w:rPr>
  </w:style>
  <w:style w:type="paragraph" w:styleId="afffe">
    <w:name w:val="annotation text"/>
    <w:basedOn w:val="a"/>
    <w:link w:val="affff"/>
    <w:semiHidden/>
    <w:rPr>
      <w:sz w:val="20"/>
      <w:szCs w:val="20"/>
    </w:rPr>
  </w:style>
  <w:style w:type="character" w:customStyle="1" w:styleId="affff">
    <w:name w:val="Текст примечания Знак"/>
    <w:basedOn w:val="a0"/>
    <w:link w:val="afffe"/>
    <w:semiHidden/>
  </w:style>
  <w:style w:type="paragraph" w:styleId="affff0">
    <w:name w:val="annotation subject"/>
    <w:basedOn w:val="afffe"/>
    <w:next w:val="afffe"/>
    <w:link w:val="affff1"/>
    <w:semiHidden/>
    <w:rPr>
      <w:b/>
      <w:bCs/>
    </w:rPr>
  </w:style>
  <w:style w:type="character" w:customStyle="1" w:styleId="affff1">
    <w:name w:val="Тема примечания Знак"/>
    <w:basedOn w:val="affff"/>
    <w:link w:val="affff0"/>
    <w:semiHidden/>
    <w:rPr>
      <w:b/>
      <w:bCs/>
    </w:rPr>
  </w:style>
  <w:style w:type="paragraph" w:styleId="35">
    <w:name w:val="Body Text 3"/>
    <w:basedOn w:val="a"/>
    <w:link w:val="36"/>
    <w:pPr>
      <w:spacing w:after="120"/>
    </w:pPr>
    <w:rPr>
      <w:sz w:val="16"/>
      <w:szCs w:val="16"/>
    </w:rPr>
  </w:style>
  <w:style w:type="character" w:customStyle="1" w:styleId="36">
    <w:name w:val="Основной текст 3 Знак"/>
    <w:basedOn w:val="a0"/>
    <w:link w:val="35"/>
    <w:rPr>
      <w:sz w:val="16"/>
      <w:szCs w:val="16"/>
    </w:rPr>
  </w:style>
  <w:style w:type="paragraph" w:customStyle="1" w:styleId="43">
    <w:name w:val="Знак Знак4"/>
    <w:basedOn w:val="a"/>
    <w:rPr>
      <w:rFonts w:ascii="arial cyr" w:hAnsi="arial cyr" w:cs="arial cyr"/>
      <w:sz w:val="20"/>
      <w:szCs w:val="20"/>
      <w:lang w:val="en-US" w:eastAsia="en-US"/>
    </w:rPr>
  </w:style>
  <w:style w:type="character" w:customStyle="1" w:styleId="af2">
    <w:name w:val="Основной текст Знак"/>
    <w:link w:val="af1"/>
    <w:rPr>
      <w:sz w:val="32"/>
      <w:szCs w:val="32"/>
      <w:lang w:val="uk-UA"/>
    </w:rPr>
  </w:style>
  <w:style w:type="character" w:customStyle="1" w:styleId="apple-converted-space">
    <w:name w:val="apple-converted-space"/>
  </w:style>
  <w:style w:type="paragraph" w:customStyle="1" w:styleId="StyleZakonu">
    <w:name w:val="StyleZakonu"/>
    <w:basedOn w:val="a"/>
    <w:pPr>
      <w:spacing w:after="60" w:line="220" w:lineRule="exact"/>
      <w:ind w:firstLine="284"/>
      <w:jc w:val="both"/>
    </w:pPr>
    <w:rPr>
      <w:sz w:val="20"/>
      <w:szCs w:val="20"/>
      <w:lang w:val="uk-UA"/>
    </w:rPr>
  </w:style>
  <w:style w:type="paragraph" w:customStyle="1" w:styleId="affff2">
    <w:name w:val="Стиль Знак Знак Знак Знак Знак Знак"/>
    <w:basedOn w:val="a"/>
    <w:rPr>
      <w:rFonts w:ascii="Verdana" w:hAnsi="Verdana" w:cs="Verdana"/>
      <w:sz w:val="20"/>
      <w:szCs w:val="20"/>
      <w:lang w:val="en-US" w:eastAsia="en-US"/>
    </w:rPr>
  </w:style>
  <w:style w:type="paragraph" w:customStyle="1" w:styleId="1f8">
    <w:name w:val="Стиль Знак Знак Знак1 Знак"/>
    <w:basedOn w:val="a"/>
    <w:rPr>
      <w:rFonts w:ascii="Verdana" w:hAnsi="Verdana" w:cs="Verdana"/>
      <w:sz w:val="20"/>
      <w:szCs w:val="20"/>
      <w:lang w:val="en-US" w:eastAsia="en-US"/>
    </w:rPr>
  </w:style>
  <w:style w:type="paragraph" w:customStyle="1" w:styleId="29">
    <w:name w:val="Редакція2"/>
    <w:uiPriority w:val="99"/>
    <w:rPr>
      <w:rFonts w:eastAsia="Arial"/>
      <w:sz w:val="24"/>
      <w:szCs w:val="24"/>
      <w:lang w:eastAsia="ar-SA"/>
    </w:rPr>
  </w:style>
  <w:style w:type="paragraph" w:customStyle="1" w:styleId="2a">
    <w:name w:val="Абзац списку2"/>
    <w:basedOn w:val="a"/>
    <w:uiPriority w:val="34"/>
    <w:qFormat/>
    <w:pPr>
      <w:spacing w:before="120" w:after="120"/>
      <w:ind w:left="720" w:firstLine="709"/>
      <w:contextualSpacing/>
      <w:jc w:val="both"/>
    </w:pPr>
    <w:rPr>
      <w:rFonts w:eastAsia="Calibri"/>
      <w:sz w:val="24"/>
      <w:szCs w:val="24"/>
      <w:lang w:val="uk-UA"/>
    </w:rPr>
  </w:style>
  <w:style w:type="character" w:customStyle="1" w:styleId="13">
    <w:name w:val="Нижний колонтитул Знак1"/>
    <w:link w:val="af"/>
    <w:rPr>
      <w:sz w:val="32"/>
      <w:szCs w:val="32"/>
    </w:rPr>
  </w:style>
  <w:style w:type="paragraph" w:customStyle="1" w:styleId="xfmc1">
    <w:name w:val="xfmc1"/>
    <w:basedOn w:val="a"/>
    <w:pPr>
      <w:spacing w:before="100" w:beforeAutospacing="1" w:after="100" w:afterAutospacing="1"/>
    </w:pPr>
    <w:rPr>
      <w:sz w:val="24"/>
      <w:szCs w:val="24"/>
      <w:lang w:val="uk-UA" w:eastAsia="uk-UA"/>
    </w:rPr>
  </w:style>
  <w:style w:type="paragraph" w:customStyle="1" w:styleId="2b">
    <w:name w:val="Основной текст (2)"/>
    <w:basedOn w:val="a"/>
    <w:pPr>
      <w:widowControl w:val="0"/>
      <w:shd w:val="clear" w:color="auto" w:fill="FFFFFF"/>
      <w:spacing w:after="1200" w:line="0" w:lineRule="atLeast"/>
    </w:pPr>
    <w:rPr>
      <w:sz w:val="22"/>
      <w:szCs w:val="22"/>
      <w:lang w:val="uk-UA" w:eastAsia="zh-CN" w:bidi="hi-IN"/>
    </w:rPr>
  </w:style>
  <w:style w:type="paragraph" w:customStyle="1" w:styleId="rtejustify">
    <w:name w:val="rtejustify"/>
    <w:basedOn w:val="a"/>
    <w:pPr>
      <w:spacing w:before="100" w:beforeAutospacing="1" w:after="100" w:afterAutospacing="1"/>
    </w:pPr>
    <w:rPr>
      <w:sz w:val="24"/>
      <w:szCs w:val="24"/>
      <w:lang w:val="uk-UA" w:eastAsia="uk-UA"/>
    </w:rPr>
  </w:style>
  <w:style w:type="paragraph" w:customStyle="1" w:styleId="affff3">
    <w:name w:val="Знак Знак Знак"/>
    <w:basedOn w:val="a"/>
    <w:rPr>
      <w:rFonts w:ascii="Verdana" w:hAnsi="Verdana" w:cs="Verdana"/>
      <w:sz w:val="20"/>
      <w:szCs w:val="20"/>
      <w:lang w:val="en-US" w:eastAsia="en-US"/>
    </w:rPr>
  </w:style>
  <w:style w:type="paragraph" w:customStyle="1" w:styleId="2c">
    <w:name w:val="Заголовок2"/>
    <w:basedOn w:val="a"/>
    <w:next w:val="af1"/>
    <w:pPr>
      <w:keepNext/>
      <w:spacing w:before="240" w:after="120"/>
    </w:pPr>
    <w:rPr>
      <w:rFonts w:ascii="Liberation Sans" w:eastAsia="DejaVu Sans" w:hAnsi="Liberation Sans" w:cs="DejaVu Sans"/>
      <w:sz w:val="28"/>
      <w:szCs w:val="28"/>
      <w:lang w:eastAsia="ar-SA"/>
    </w:rPr>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7">
    <w:name w:val="WW8Num1z7"/>
  </w:style>
  <w:style w:type="character" w:customStyle="1" w:styleId="WW8Num1z8">
    <w:name w:val="WW8Num1z8"/>
  </w:style>
  <w:style w:type="character" w:customStyle="1" w:styleId="37">
    <w:name w:val="Основной шрифт абзаца3"/>
  </w:style>
  <w:style w:type="character" w:customStyle="1" w:styleId="WW8Num2z3">
    <w:name w:val="WW8Num2z3"/>
    <w:rPr>
      <w:rFonts w:ascii="Symbol" w:hAnsi="Symbol" w:cs="Symbol"/>
    </w:rPr>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Times New Roman" w:hAnsi="Times New Roman" w:cs="Times New Roman"/>
      <w:sz w:val="26"/>
      <w:szCs w:val="26"/>
      <w:lang w:val="uk-UA"/>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Times New Roman" w:hAnsi="Times New Roman" w:cs="Times New Roman"/>
      <w:b w:val="0"/>
      <w:bCs/>
      <w:color w:val="000000"/>
      <w:sz w:val="28"/>
      <w:szCs w:val="28"/>
      <w:lang w:val="uk-UA"/>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17z0">
    <w:name w:val="WW8Num17z0"/>
    <w:rPr>
      <w:rFonts w:ascii="Times New Roman" w:hAnsi="Times New Roman" w:cs="Times New Roman"/>
      <w:sz w:val="28"/>
      <w:szCs w:val="28"/>
      <w:lang w:val="uk-UA"/>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Times New Roman" w:hAnsi="Times New Roman" w:cs="Times New Roman"/>
      <w:sz w:val="28"/>
      <w:szCs w:val="28"/>
      <w:lang w:val="uk-UA"/>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Times New Roman" w:hAnsi="Times New Roman" w:cs="Times New Roman"/>
      <w:b/>
      <w:bCs/>
      <w:sz w:val="28"/>
      <w:szCs w:val="28"/>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Times New Roman" w:hAnsi="Times New Roman" w:cs="Times New Roman"/>
      <w:b w:val="0"/>
      <w:bCs/>
      <w:color w:val="000000"/>
      <w:sz w:val="28"/>
      <w:szCs w:val="28"/>
      <w:lang w:val="uk-UA"/>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2d">
    <w:name w:val="Основной шрифт абзаца2"/>
  </w:style>
  <w:style w:type="character" w:customStyle="1" w:styleId="affff4">
    <w:name w:val="Основной текст_"/>
    <w:rPr>
      <w:rFonts w:ascii="Times New Roman" w:eastAsia="Times New Roman" w:hAnsi="Times New Roman" w:cs="Times New Roman"/>
      <w:b w:val="0"/>
      <w:bCs w:val="0"/>
      <w:i w:val="0"/>
      <w:iCs w:val="0"/>
      <w:caps w:val="0"/>
      <w:smallCaps w:val="0"/>
      <w:strike w:val="0"/>
      <w:spacing w:val="0"/>
      <w:sz w:val="27"/>
      <w:szCs w:val="27"/>
    </w:rPr>
  </w:style>
  <w:style w:type="character" w:customStyle="1" w:styleId="11pt">
    <w:name w:val="Основной текст + 11 pt"/>
    <w:rPr>
      <w:rFonts w:ascii="Times New Roman" w:eastAsia="Times New Roman" w:hAnsi="Times New Roman" w:cs="Times New Roman"/>
      <w:b w:val="0"/>
      <w:bCs w:val="0"/>
      <w:i w:val="0"/>
      <w:iCs w:val="0"/>
      <w:caps w:val="0"/>
      <w:smallCaps w:val="0"/>
      <w:strike w:val="0"/>
      <w:spacing w:val="0"/>
      <w:sz w:val="22"/>
      <w:szCs w:val="22"/>
    </w:rPr>
  </w:style>
  <w:style w:type="character" w:customStyle="1" w:styleId="1f9">
    <w:name w:val="Основной текст1"/>
  </w:style>
  <w:style w:type="character" w:customStyle="1" w:styleId="2e">
    <w:name w:val="Основной текст (2)_"/>
    <w:rPr>
      <w:rFonts w:ascii="Times New Roman" w:eastAsia="Times New Roman" w:hAnsi="Times New Roman" w:cs="Times New Roman"/>
      <w:b w:val="0"/>
      <w:bCs w:val="0"/>
      <w:i w:val="0"/>
      <w:iCs w:val="0"/>
      <w:caps w:val="0"/>
      <w:smallCaps w:val="0"/>
      <w:strike w:val="0"/>
      <w:spacing w:val="0"/>
      <w:sz w:val="22"/>
      <w:szCs w:val="22"/>
    </w:rPr>
  </w:style>
  <w:style w:type="character" w:customStyle="1" w:styleId="2135pt">
    <w:name w:val="Основной текст (2) + 13;5 pt"/>
    <w:rPr>
      <w:rFonts w:ascii="Times New Roman" w:eastAsia="Times New Roman" w:hAnsi="Times New Roman" w:cs="Times New Roman"/>
      <w:b w:val="0"/>
      <w:bCs w:val="0"/>
      <w:i w:val="0"/>
      <w:iCs w:val="0"/>
      <w:caps w:val="0"/>
      <w:smallCaps w:val="0"/>
      <w:strike w:val="0"/>
      <w:spacing w:val="0"/>
      <w:sz w:val="27"/>
      <w:szCs w:val="27"/>
    </w:rPr>
  </w:style>
  <w:style w:type="character" w:customStyle="1" w:styleId="affff5">
    <w:name w:val="Подпись к картинке_"/>
    <w:rPr>
      <w:rFonts w:ascii="Times New Roman" w:eastAsia="Times New Roman" w:hAnsi="Times New Roman" w:cs="Times New Roman"/>
      <w:b w:val="0"/>
      <w:bCs w:val="0"/>
      <w:i w:val="0"/>
      <w:iCs w:val="0"/>
      <w:caps w:val="0"/>
      <w:smallCaps w:val="0"/>
      <w:strike w:val="0"/>
      <w:spacing w:val="0"/>
      <w:sz w:val="27"/>
      <w:szCs w:val="27"/>
    </w:rPr>
  </w:style>
  <w:style w:type="character" w:customStyle="1" w:styleId="affff6">
    <w:name w:val="Подпись к картинке"/>
    <w:rPr>
      <w:rFonts w:ascii="Times New Roman" w:eastAsia="Times New Roman" w:hAnsi="Times New Roman" w:cs="Times New Roman"/>
      <w:b w:val="0"/>
      <w:bCs w:val="0"/>
      <w:i w:val="0"/>
      <w:iCs w:val="0"/>
      <w:caps w:val="0"/>
      <w:smallCaps w:val="0"/>
      <w:strike w:val="0"/>
      <w:spacing w:val="0"/>
      <w:sz w:val="27"/>
      <w:szCs w:val="27"/>
      <w:u w:val="single"/>
    </w:rPr>
  </w:style>
  <w:style w:type="character" w:customStyle="1" w:styleId="HTML">
    <w:name w:val="Стандартный HTML Знак"/>
    <w:rPr>
      <w:rFonts w:ascii="Courier New" w:hAnsi="Courier New" w:cs="Courier New"/>
    </w:rPr>
  </w:style>
  <w:style w:type="character" w:customStyle="1" w:styleId="affff7">
    <w:name w:val="Символ нумерации"/>
  </w:style>
  <w:style w:type="character" w:customStyle="1" w:styleId="WW8Num22z0">
    <w:name w:val="WW8Num22z0"/>
    <w:rPr>
      <w:rFonts w:ascii="Times New Roman" w:eastAsia="Calibri" w:hAnsi="Times New Roman" w:cs="Times New Roman"/>
      <w:b/>
      <w:color w:val="00000A"/>
      <w:sz w:val="28"/>
      <w:szCs w:val="28"/>
      <w:lang w:bidi="ar-SA"/>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2z3">
    <w:name w:val="WW8Num22z3"/>
    <w:rPr>
      <w:rFonts w:ascii="Symbol" w:hAnsi="Symbol" w:cs="Symbol"/>
    </w:rPr>
  </w:style>
  <w:style w:type="character" w:customStyle="1" w:styleId="WW8Num21z0">
    <w:name w:val="WW8Num21z0"/>
    <w:rPr>
      <w:rFonts w:ascii="Times New Roman" w:eastAsia="Calibri" w:hAnsi="Times New Roman" w:cs="Times New Roman"/>
      <w:b w:val="0"/>
      <w:color w:val="00000A"/>
      <w:sz w:val="28"/>
      <w:szCs w:val="28"/>
      <w:lang w:bidi="ar-SA"/>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paragraph" w:styleId="affff8">
    <w:name w:val="caption"/>
    <w:basedOn w:val="a"/>
    <w:qFormat/>
    <w:pPr>
      <w:widowControl w:val="0"/>
      <w:suppressLineNumbers/>
      <w:spacing w:before="120" w:after="120"/>
    </w:pPr>
    <w:rPr>
      <w:rFonts w:ascii="Liberation Serif" w:eastAsia="Droid Sans Fallback" w:hAnsi="Liberation Serif" w:cs="Arial"/>
      <w:i/>
      <w:iCs/>
      <w:sz w:val="24"/>
      <w:szCs w:val="24"/>
      <w:lang w:val="uk-UA" w:eastAsia="zh-CN" w:bidi="hi-IN"/>
    </w:rPr>
  </w:style>
  <w:style w:type="paragraph" w:customStyle="1" w:styleId="2f">
    <w:name w:val="Название объекта2"/>
    <w:next w:val="1fa"/>
    <w:pPr>
      <w:widowControl w:val="0"/>
      <w:jc w:val="center"/>
    </w:pPr>
    <w:rPr>
      <w:rFonts w:ascii="Liberation Serif" w:eastAsia="NSimSun" w:hAnsi="Liberation Serif" w:cs="Lucida Sans"/>
      <w:b/>
      <w:bCs/>
      <w:sz w:val="56"/>
      <w:szCs w:val="56"/>
      <w:lang w:val="uk-UA" w:eastAsia="zh-CN" w:bidi="hi-IN"/>
    </w:rPr>
  </w:style>
  <w:style w:type="paragraph" w:customStyle="1" w:styleId="1fa">
    <w:name w:val="Указатель1"/>
    <w:basedOn w:val="a"/>
    <w:next w:val="2b"/>
    <w:pPr>
      <w:widowControl w:val="0"/>
      <w:suppressLineNumbers/>
    </w:pPr>
    <w:rPr>
      <w:rFonts w:ascii="Liberation Serif" w:eastAsia="Droid Sans Fallback" w:hAnsi="Liberation Serif" w:cs="Lucida Sans"/>
      <w:sz w:val="24"/>
      <w:szCs w:val="24"/>
      <w:lang w:val="uk-UA" w:eastAsia="zh-CN" w:bidi="hi-IN"/>
    </w:rPr>
  </w:style>
  <w:style w:type="paragraph" w:customStyle="1" w:styleId="1fb">
    <w:name w:val="Название объекта1"/>
    <w:basedOn w:val="a"/>
    <w:next w:val="2f0"/>
    <w:pPr>
      <w:widowControl w:val="0"/>
      <w:suppressLineNumbers/>
      <w:spacing w:before="120" w:after="120"/>
    </w:pPr>
    <w:rPr>
      <w:rFonts w:ascii="Liberation Serif" w:eastAsia="Droid Sans Fallback" w:hAnsi="Liberation Serif" w:cs="FreeSans"/>
      <w:i/>
      <w:iCs/>
      <w:sz w:val="24"/>
      <w:szCs w:val="24"/>
      <w:lang w:val="uk-UA" w:eastAsia="zh-CN" w:bidi="hi-IN"/>
    </w:rPr>
  </w:style>
  <w:style w:type="paragraph" w:customStyle="1" w:styleId="2f0">
    <w:name w:val="Основной текст2"/>
    <w:basedOn w:val="a"/>
    <w:next w:val="Quotations"/>
    <w:pPr>
      <w:widowControl w:val="0"/>
      <w:spacing w:before="360" w:after="360" w:line="0" w:lineRule="atLeast"/>
    </w:pPr>
    <w:rPr>
      <w:sz w:val="27"/>
      <w:szCs w:val="27"/>
      <w:lang w:val="uk-UA" w:eastAsia="zh-CN" w:bidi="hi-IN"/>
    </w:rPr>
  </w:style>
  <w:style w:type="paragraph" w:customStyle="1" w:styleId="2f1">
    <w:name w:val="Подпись к картинке (2)"/>
    <w:basedOn w:val="a"/>
    <w:next w:val="affc"/>
    <w:pPr>
      <w:widowControl w:val="0"/>
      <w:spacing w:line="360" w:lineRule="exact"/>
      <w:jc w:val="both"/>
    </w:pPr>
    <w:rPr>
      <w:sz w:val="22"/>
      <w:szCs w:val="22"/>
      <w:lang w:val="uk-UA" w:eastAsia="zh-CN" w:bidi="hi-IN"/>
    </w:rPr>
  </w:style>
  <w:style w:type="paragraph" w:customStyle="1" w:styleId="affff9">
    <w:name w:val="Нормальний текст"/>
    <w:basedOn w:val="a"/>
    <w:next w:val="HTML0"/>
    <w:pPr>
      <w:widowControl w:val="0"/>
      <w:spacing w:before="120"/>
      <w:ind w:firstLine="567"/>
    </w:pPr>
    <w:rPr>
      <w:rFonts w:ascii="Liberation Serif" w:eastAsia="Droid Sans Fallback" w:hAnsi="Liberation Serif" w:cs="FreeSans"/>
      <w:sz w:val="24"/>
      <w:szCs w:val="24"/>
      <w:lang w:val="uk-UA" w:eastAsia="zh-CN" w:bidi="hi-IN"/>
    </w:rPr>
  </w:style>
  <w:style w:type="paragraph" w:customStyle="1" w:styleId="Quotations">
    <w:name w:val="Quotations"/>
    <w:basedOn w:val="a"/>
    <w:next w:val="affffa"/>
    <w:pPr>
      <w:widowControl w:val="0"/>
      <w:spacing w:after="283"/>
      <w:ind w:left="567" w:right="567"/>
    </w:pPr>
    <w:rPr>
      <w:rFonts w:ascii="Liberation Serif" w:eastAsia="Droid Sans Fallback" w:hAnsi="Liberation Serif" w:cs="FreeSans"/>
      <w:sz w:val="24"/>
      <w:szCs w:val="24"/>
      <w:lang w:val="uk-UA" w:eastAsia="zh-CN" w:bidi="hi-IN"/>
    </w:rPr>
  </w:style>
  <w:style w:type="paragraph" w:styleId="HTML0">
    <w:name w:val="HTML Preformatted"/>
    <w:basedOn w:val="a"/>
    <w:next w:val="af"/>
    <w:link w:val="HTML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zh-CN"/>
    </w:rPr>
  </w:style>
  <w:style w:type="character" w:customStyle="1" w:styleId="HTML1">
    <w:name w:val="Стандартный HTML Знак1"/>
    <w:basedOn w:val="a0"/>
    <w:link w:val="HTML0"/>
    <w:rPr>
      <w:rFonts w:ascii="Courier New" w:hAnsi="Courier New"/>
      <w:lang w:eastAsia="zh-CN"/>
    </w:rPr>
  </w:style>
  <w:style w:type="paragraph" w:customStyle="1" w:styleId="affffa">
    <w:name w:val="Верхний и нижний колонтитулы"/>
    <w:basedOn w:val="a"/>
    <w:next w:val="aff1"/>
    <w:pPr>
      <w:widowControl w:val="0"/>
      <w:suppressLineNumbers/>
      <w:tabs>
        <w:tab w:val="center" w:pos="4819"/>
        <w:tab w:val="right" w:pos="9638"/>
      </w:tabs>
    </w:pPr>
    <w:rPr>
      <w:rFonts w:ascii="Liberation Serif" w:eastAsia="Droid Sans Fallback" w:hAnsi="Liberation Serif" w:cs="FreeSans"/>
      <w:sz w:val="24"/>
      <w:szCs w:val="24"/>
      <w:lang w:val="uk-UA" w:eastAsia="zh-CN" w:bidi="hi-IN"/>
    </w:rPr>
  </w:style>
  <w:style w:type="paragraph" w:customStyle="1" w:styleId="affffb">
    <w:name w:val="Верхній і нижній колонтитули"/>
    <w:basedOn w:val="a"/>
    <w:pPr>
      <w:widowControl w:val="0"/>
      <w:suppressLineNumbers/>
      <w:tabs>
        <w:tab w:val="center" w:pos="4819"/>
        <w:tab w:val="right" w:pos="9638"/>
      </w:tabs>
    </w:pPr>
    <w:rPr>
      <w:rFonts w:ascii="Liberation Serif" w:eastAsia="Droid Sans Fallback" w:hAnsi="Liberation Serif" w:cs="FreeSans"/>
      <w:sz w:val="24"/>
      <w:szCs w:val="24"/>
      <w:lang w:val="uk-UA" w:eastAsia="zh-CN" w:bidi="hi-IN"/>
    </w:rPr>
  </w:style>
  <w:style w:type="paragraph" w:styleId="affffc">
    <w:name w:val="No Spacing"/>
    <w:next w:val="Textbody"/>
    <w:uiPriority w:val="1"/>
    <w:qFormat/>
    <w:rPr>
      <w:rFonts w:ascii="Calibri" w:eastAsia="Calibri" w:hAnsi="Calibri" w:cs="Calibri"/>
      <w:sz w:val="22"/>
      <w:szCs w:val="22"/>
      <w:lang w:eastAsia="zh-CN"/>
    </w:rPr>
  </w:style>
  <w:style w:type="paragraph" w:customStyle="1" w:styleId="Standard">
    <w:name w:val="Standard"/>
    <w:next w:val="affffd"/>
    <w:pPr>
      <w:widowControl w:val="0"/>
    </w:pPr>
    <w:rPr>
      <w:rFonts w:ascii="Liberation Serif" w:eastAsia="Droid Sans Fallback" w:hAnsi="Liberation Serif" w:cs="FreeSans"/>
      <w:sz w:val="24"/>
      <w:szCs w:val="24"/>
      <w:lang w:val="uk-UA" w:eastAsia="zh-CN" w:bidi="hi-IN"/>
    </w:rPr>
  </w:style>
  <w:style w:type="paragraph" w:customStyle="1" w:styleId="2f2">
    <w:name w:val="Абзац списка2"/>
    <w:basedOn w:val="a"/>
    <w:pPr>
      <w:widowControl w:val="0"/>
      <w:spacing w:after="160"/>
      <w:ind w:left="720"/>
      <w:contextualSpacing/>
    </w:pPr>
    <w:rPr>
      <w:rFonts w:ascii="Liberation Serif" w:eastAsia="Droid Sans Fallback" w:hAnsi="Liberation Serif" w:cs="FreeSans"/>
      <w:sz w:val="24"/>
      <w:szCs w:val="24"/>
      <w:lang w:val="uk-UA" w:eastAsia="zh-CN" w:bidi="hi-IN"/>
    </w:rPr>
  </w:style>
  <w:style w:type="paragraph" w:customStyle="1" w:styleId="affffe">
    <w:name w:val="Содержимое таблицы"/>
    <w:basedOn w:val="a"/>
    <w:next w:val="2f2"/>
    <w:pPr>
      <w:widowControl w:val="0"/>
      <w:suppressLineNumbers/>
    </w:pPr>
    <w:rPr>
      <w:rFonts w:ascii="Liberation Serif" w:eastAsia="Droid Sans Fallback" w:hAnsi="Liberation Serif" w:cs="FreeSans"/>
      <w:sz w:val="24"/>
      <w:szCs w:val="24"/>
      <w:lang w:val="uk-UA" w:eastAsia="zh-CN" w:bidi="hi-IN"/>
    </w:rPr>
  </w:style>
  <w:style w:type="paragraph" w:customStyle="1" w:styleId="affffd">
    <w:name w:val="Заголовок таблицы"/>
    <w:basedOn w:val="2f2"/>
    <w:pPr>
      <w:suppressLineNumbers/>
      <w:jc w:val="center"/>
    </w:pPr>
    <w:rPr>
      <w:b/>
      <w:bCs/>
    </w:rPr>
  </w:style>
  <w:style w:type="paragraph" w:customStyle="1" w:styleId="Textbody">
    <w:name w:val="Text body"/>
    <w:basedOn w:val="affffd"/>
    <w:next w:val="1fc"/>
    <w:pPr>
      <w:spacing w:after="140" w:line="288" w:lineRule="auto"/>
    </w:pPr>
  </w:style>
  <w:style w:type="paragraph" w:customStyle="1" w:styleId="1fc">
    <w:name w:val="Без интервала1"/>
    <w:rPr>
      <w:rFonts w:ascii="Liberation Serif" w:eastAsia="Calibri" w:hAnsi="Liberation Serif" w:cs="Lucida Sans"/>
      <w:sz w:val="24"/>
      <w:szCs w:val="24"/>
      <w:lang w:val="uk-UA" w:eastAsia="zh-CN" w:bidi="hi-IN"/>
    </w:rPr>
  </w:style>
  <w:style w:type="paragraph" w:customStyle="1" w:styleId="afffff">
    <w:name w:val="Текст в заданном формате"/>
    <w:basedOn w:val="a"/>
    <w:pPr>
      <w:widowControl w:val="0"/>
    </w:pPr>
    <w:rPr>
      <w:rFonts w:ascii="Liberation Mono" w:eastAsia="NSimSun" w:hAnsi="Liberation Mono" w:cs="Liberation Mono"/>
      <w:sz w:val="20"/>
      <w:szCs w:val="20"/>
      <w:lang w:val="uk-UA" w:eastAsia="zh-CN" w:bidi="hi-IN"/>
    </w:rPr>
  </w:style>
  <w:style w:type="paragraph" w:customStyle="1" w:styleId="330">
    <w:name w:val="Основной текст 33"/>
    <w:basedOn w:val="a"/>
    <w:uiPriority w:val="99"/>
    <w:qFormat/>
    <w:pPr>
      <w:spacing w:after="120"/>
    </w:pPr>
    <w:rPr>
      <w:rFonts w:eastAsia="NSimSun"/>
      <w:sz w:val="16"/>
      <w:szCs w:val="20"/>
      <w:lang w:eastAsia="zh-CN"/>
    </w:rPr>
  </w:style>
  <w:style w:type="character" w:styleId="afffff0">
    <w:name w:val="Subtle Emphasis"/>
    <w:qFormat/>
    <w:rPr>
      <w:i/>
      <w:iCs/>
      <w:color w:val="404040"/>
    </w:rPr>
  </w:style>
  <w:style w:type="paragraph" w:customStyle="1" w:styleId="rvps6">
    <w:name w:val="rvps6"/>
    <w:basedOn w:val="a"/>
    <w:pPr>
      <w:spacing w:before="100" w:beforeAutospacing="1" w:after="100" w:afterAutospacing="1"/>
    </w:pPr>
    <w:rPr>
      <w:sz w:val="24"/>
      <w:szCs w:val="24"/>
      <w:lang w:val="uk-UA" w:eastAsia="uk-UA"/>
    </w:rPr>
  </w:style>
  <w:style w:type="character" w:customStyle="1" w:styleId="rvts23">
    <w:name w:val="rvts23"/>
    <w:basedOn w:val="a0"/>
  </w:style>
  <w:style w:type="numbering" w:customStyle="1" w:styleId="1fd">
    <w:name w:val="Немає списку1"/>
    <w:next w:val="a2"/>
    <w:uiPriority w:val="99"/>
    <w:semiHidden/>
    <w:unhideWhenUsed/>
  </w:style>
  <w:style w:type="character" w:customStyle="1" w:styleId="afffff1">
    <w:name w:val="Нижний колонтитул Знак"/>
    <w:rPr>
      <w:rFonts w:ascii="Liberation Serif" w:eastAsia="Droid Sans Fallback" w:hAnsi="Liberation Serif" w:cs="Mangal"/>
      <w:sz w:val="24"/>
      <w:szCs w:val="21"/>
      <w:lang w:eastAsia="zh-CN" w:bidi="hi-IN"/>
    </w:rPr>
  </w:style>
  <w:style w:type="paragraph" w:customStyle="1" w:styleId="1fe">
    <w:name w:val="Звичайний1"/>
    <w:pPr>
      <w:widowControl w:val="0"/>
    </w:pPr>
    <w:rPr>
      <w:rFonts w:eastAsia="Arial Unicode MS" w:cs="Mangal"/>
      <w:sz w:val="24"/>
      <w:szCs w:val="24"/>
      <w:lang w:val="uk-UA" w:eastAsia="zh-CN" w:bidi="hi-IN"/>
    </w:rPr>
  </w:style>
  <w:style w:type="paragraph" w:customStyle="1" w:styleId="TableParagraph">
    <w:name w:val="Table Paragraph"/>
    <w:basedOn w:val="a"/>
    <w:uiPriority w:val="1"/>
    <w:qFormat/>
    <w:pPr>
      <w:widowControl w:val="0"/>
    </w:pPr>
    <w:rPr>
      <w:sz w:val="22"/>
      <w:szCs w:val="22"/>
      <w:lang w:val="uk-UA" w:eastAsia="en-US"/>
    </w:rPr>
  </w:style>
  <w:style w:type="character" w:styleId="afffff2">
    <w:name w:val="annotation reference"/>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7" Type="http://schemas.openxmlformats.org/officeDocument/2006/relationships/image" Target="media/image2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10.png"/><Relationship Id="rId23" Type="http://schemas.openxmlformats.org/officeDocument/2006/relationships/footer" Target="footer2.xml"/><Relationship Id="rId19" Type="http://schemas.openxmlformats.org/officeDocument/2006/relationships/image" Target="media/image30.png"/><Relationship Id="rId4" Type="http://schemas.openxmlformats.org/officeDocument/2006/relationships/styles" Target="styles.xml"/><Relationship Id="rId9" Type="http://schemas.openxmlformats.org/officeDocument/2006/relationships/image" Target="media/image1.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Структура місцевих податків у  2024 році</a:t>
            </a:r>
          </a:p>
        </c:rich>
      </c:tx>
      <c:layout>
        <c:manualLayout>
          <c:xMode val="edge"/>
          <c:yMode val="edge"/>
          <c:x val="0.15806543662561662"/>
          <c:y val="3.4871794871794873E-3"/>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8.700228704183792E-2"/>
          <c:y val="8.6963660846280738E-2"/>
          <c:w val="0.90367221961827304"/>
          <c:h val="0.77326991975643566"/>
        </c:manualLayout>
      </c:layout>
      <c:pie3DChart>
        <c:varyColors val="1"/>
        <c:ser>
          <c:idx val="0"/>
          <c:order val="0"/>
          <c:tx>
            <c:strRef>
              <c:f>Лист1!$B$1</c:f>
              <c:strCache>
                <c:ptCount val="1"/>
                <c:pt idx="0">
                  <c:v>Структура місцевих податків у  2021 році</c:v>
                </c:pt>
              </c:strCache>
            </c:strRef>
          </c:tx>
          <c:explosion val="34"/>
          <c:dPt>
            <c:idx val="0"/>
            <c:bubble3D val="0"/>
            <c:explosion val="12"/>
            <c:extLst>
              <c:ext xmlns:c16="http://schemas.microsoft.com/office/drawing/2014/chart" uri="{C3380CC4-5D6E-409C-BE32-E72D297353CC}">
                <c16:uniqueId val="{00000000-1545-4603-81EB-3DA63E56F7E1}"/>
              </c:ext>
            </c:extLst>
          </c:dPt>
          <c:dPt>
            <c:idx val="1"/>
            <c:bubble3D val="0"/>
            <c:explosion val="18"/>
            <c:extLst>
              <c:ext xmlns:c16="http://schemas.microsoft.com/office/drawing/2014/chart" uri="{C3380CC4-5D6E-409C-BE32-E72D297353CC}">
                <c16:uniqueId val="{00000001-1545-4603-81EB-3DA63E56F7E1}"/>
              </c:ext>
            </c:extLst>
          </c:dPt>
          <c:dPt>
            <c:idx val="2"/>
            <c:bubble3D val="0"/>
            <c:explosion val="18"/>
            <c:extLst>
              <c:ext xmlns:c16="http://schemas.microsoft.com/office/drawing/2014/chart" uri="{C3380CC4-5D6E-409C-BE32-E72D297353CC}">
                <c16:uniqueId val="{00000002-1545-4603-81EB-3DA63E56F7E1}"/>
              </c:ext>
            </c:extLst>
          </c:dPt>
          <c:dLbls>
            <c:dLbl>
              <c:idx val="0"/>
              <c:layout>
                <c:manualLayout>
                  <c:x val="-0.16523401966058582"/>
                  <c:y val="-0.10657132144196262"/>
                </c:manualLayout>
              </c:layout>
              <c:tx>
                <c:rich>
                  <a:bodyPr/>
                  <a:lstStyle/>
                  <a:p>
                    <a:pPr>
                      <a:defRPr sz="1300" b="1">
                        <a:solidFill>
                          <a:srgbClr val="FFFF00"/>
                        </a:solidFill>
                      </a:defRPr>
                    </a:pPr>
                    <a:r>
                      <a:rPr lang="ru-RU" sz="1300" b="1">
                        <a:solidFill>
                          <a:srgbClr val="FFFF00"/>
                        </a:solidFill>
                      </a:rPr>
                      <a:t>Единий податок  30414,1 тис.грн.</a:t>
                    </a:r>
                    <a:endParaRPr lang="ru-RU"/>
                  </a:p>
                </c:rich>
              </c:tx>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545-4603-81EB-3DA63E56F7E1}"/>
                </c:ext>
              </c:extLst>
            </c:dLbl>
            <c:dLbl>
              <c:idx val="1"/>
              <c:layout>
                <c:manualLayout>
                  <c:x val="6.1935980828483388E-2"/>
                  <c:y val="1.7032407502586982E-2"/>
                </c:manualLayout>
              </c:layout>
              <c:tx>
                <c:rich>
                  <a:bodyPr/>
                  <a:lstStyle/>
                  <a:p>
                    <a:pPr>
                      <a:defRPr sz="1250" b="1"/>
                    </a:pPr>
                    <a:r>
                      <a:rPr lang="ru-RU" sz="1250" b="1"/>
                      <a:t>Податок на нерухоме майно, відмінне від земельної ділянки </a:t>
                    </a:r>
                    <a:endParaRPr lang="ru-RU"/>
                  </a:p>
                  <a:p>
                    <a:pPr>
                      <a:defRPr sz="1250" b="1"/>
                    </a:pPr>
                    <a:r>
                      <a:rPr lang="ru-RU" sz="1250" b="1"/>
                      <a:t>4140,3 тис.грн.</a:t>
                    </a:r>
                    <a:endParaRPr lang="ru-RU"/>
                  </a:p>
                </c:rich>
              </c:tx>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45-4603-81EB-3DA63E56F7E1}"/>
                </c:ext>
              </c:extLst>
            </c:dLbl>
            <c:dLbl>
              <c:idx val="2"/>
              <c:layout>
                <c:manualLayout>
                  <c:x val="0.20575121044652023"/>
                  <c:y val="3.2128394664952598E-2"/>
                </c:manualLayout>
              </c:layout>
              <c:tx>
                <c:rich>
                  <a:bodyPr/>
                  <a:lstStyle/>
                  <a:p>
                    <a:pPr>
                      <a:defRPr sz="1300">
                        <a:solidFill>
                          <a:srgbClr val="FFFF00"/>
                        </a:solidFill>
                      </a:defRPr>
                    </a:pPr>
                    <a:r>
                      <a:rPr lang="ru-RU" sz="1300" b="1">
                        <a:solidFill>
                          <a:srgbClr val="FFFF00"/>
                        </a:solidFill>
                      </a:rPr>
                      <a:t>Плата за землю </a:t>
                    </a:r>
                    <a:endParaRPr lang="ru-RU"/>
                  </a:p>
                  <a:p>
                    <a:pPr>
                      <a:defRPr sz="1300">
                        <a:solidFill>
                          <a:srgbClr val="FFFF00"/>
                        </a:solidFill>
                      </a:defRPr>
                    </a:pPr>
                    <a:r>
                      <a:rPr lang="ru-RU" sz="1300" b="1">
                        <a:solidFill>
                          <a:srgbClr val="FFFF00"/>
                        </a:solidFill>
                      </a:rPr>
                      <a:t>23 418,9 тис.грн.</a:t>
                    </a:r>
                    <a:endParaRPr lang="ru-RU"/>
                  </a:p>
                </c:rich>
              </c:tx>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45-4603-81EB-3DA63E56F7E1}"/>
                </c:ext>
              </c:extLst>
            </c:dLbl>
            <c:spPr>
              <a:noFill/>
              <a:ln w="25401">
                <a:noFill/>
              </a:ln>
            </c:spPr>
            <c:showLegendKey val="0"/>
            <c:showVal val="1"/>
            <c:showCatName val="0"/>
            <c:showSerName val="0"/>
            <c:showPercent val="0"/>
            <c:showBubbleSize val="0"/>
            <c:showLeaderLines val="1"/>
            <c:leaderLines>
              <c:spPr>
                <a:prstGeom prst="rect">
                  <a:avLst/>
                </a:prstGeom>
                <a:ln>
                  <a:noFill/>
                </a:ln>
              </c:spPr>
            </c:leaderLines>
            <c:extLst>
              <c:ext xmlns:c15="http://schemas.microsoft.com/office/drawing/2012/chart" uri="{CE6537A1-D6FC-4f65-9D91-7224C49458BB}">
                <c15:spPr xmlns:c15="http://schemas.microsoft.com/office/drawing/2012/chart">
                  <a:prstGeom prst="rect">
                    <a:avLst/>
                  </a:prstGeom>
                </c15:spPr>
              </c:ext>
            </c:extLst>
          </c:dLbls>
          <c:cat>
            <c:strRef>
              <c:f>Лист1!$A$2:$A$4</c:f>
              <c:strCache>
                <c:ptCount val="3"/>
                <c:pt idx="0">
                  <c:v>Единий податок</c:v>
                </c:pt>
                <c:pt idx="1">
                  <c:v>Податок на нерухоме майно, відмінне від земельної ділянки</c:v>
                </c:pt>
                <c:pt idx="2">
                  <c:v>Плата за землю</c:v>
                </c:pt>
              </c:strCache>
            </c:strRef>
          </c:cat>
          <c:val>
            <c:numRef>
              <c:f>Лист1!$B$2:$B$4</c:f>
              <c:numCache>
                <c:formatCode>\О\с\н\о\в\н\о\й</c:formatCode>
                <c:ptCount val="3"/>
                <c:pt idx="0">
                  <c:v>22106.1</c:v>
                </c:pt>
                <c:pt idx="1">
                  <c:v>2796.3</c:v>
                </c:pt>
                <c:pt idx="2">
                  <c:v>17662.599999999999</c:v>
                </c:pt>
              </c:numCache>
            </c:numRef>
          </c:val>
          <c:extLst>
            <c:ext xmlns:c16="http://schemas.microsoft.com/office/drawing/2014/chart" uri="{C3380CC4-5D6E-409C-BE32-E72D297353CC}">
              <c16:uniqueId val="{00000003-1545-4603-81EB-3DA63E56F7E1}"/>
            </c:ext>
          </c:extLst>
        </c:ser>
        <c:dLbls>
          <c:showLegendKey val="0"/>
          <c:showVal val="0"/>
          <c:showCatName val="0"/>
          <c:showSerName val="0"/>
          <c:showPercent val="0"/>
          <c:showBubbleSize val="0"/>
          <c:showLeaderLines val="1"/>
        </c:dLbls>
      </c:pie3DChart>
      <c:spPr>
        <a:prstGeom prst="rect">
          <a:avLst/>
        </a:prstGeom>
        <a:noFill/>
        <a:ln w="25401">
          <a:noFill/>
        </a:ln>
      </c:spPr>
    </c:plotArea>
    <c:plotVisOnly val="1"/>
    <c:dispBlanksAs val="zero"/>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Arial">
      <a:majorFont>
        <a:latin typeface="Times New Roman"/>
        <a:ea typeface="Arial"/>
        <a:cs typeface="Arial"/>
      </a:majorFont>
      <a:minorFont>
        <a:latin typeface="Arial"/>
        <a:ea typeface="Arial"/>
        <a:cs typeface="Arial"/>
      </a:minorFont>
    </a:fontScheme>
    <a:fmtScheme name="Office 2007-2010">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5DC6C4AB-C7E6-4E2A-9F77-531245B93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7344</Words>
  <Characters>41866</Characters>
  <Application>Microsoft Office Word</Application>
  <DocSecurity>0</DocSecurity>
  <Lines>348</Lines>
  <Paragraphs>98</Paragraphs>
  <ScaleCrop>false</ScaleCrop>
  <Company>co</Company>
  <LinksUpToDate>false</LinksUpToDate>
  <CharactersWithSpaces>49112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Я учусь печатать</dc:title>
  <dc:subject/>
  <dc:creator>sergej</dc:creator>
  <cp:keywords/>
  <dc:description/>
  <cp:lastModifiedBy>Пользователь</cp:lastModifiedBy>
  <cp:revision>12</cp:revision>
  <dcterms:created xsi:type="dcterms:W3CDTF">2025-01-30T12:07:00Z</dcterms:created>
  <dcterms:modified xsi:type="dcterms:W3CDTF">2025-03-14T11:21:00Z</dcterms:modified>
</cp:coreProperties>
</file>